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2"/>
        <w:tblW w:w="51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9717"/>
      </w:tblGrid>
      <w:tr w:rsidR="00723A7E" w:rsidRPr="00333CD3" w14:paraId="148EFCD5" w14:textId="77777777" w:rsidTr="0075656A">
        <w:trPr>
          <w:trHeight w:val="7973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9717" w:type="dxa"/>
            <w:tcMar>
              <w:top w:w="504" w:type="dxa"/>
              <w:left w:w="0" w:type="dxa"/>
            </w:tcMar>
          </w:tcPr>
          <w:p w14:paraId="306E9299" w14:textId="1CB1A60A" w:rsidR="002947B7" w:rsidRPr="002A28D3" w:rsidRDefault="00C87710" w:rsidP="00850CAD">
            <w:pPr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4E48C7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52FC" w:rsidRPr="00B552FC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Director of </w:t>
            </w:r>
            <w:r w:rsidR="00E8232B" w:rsidRPr="00B552FC">
              <w:rPr>
                <w:rFonts w:ascii="Montserrat" w:hAnsi="Montserrat"/>
                <w:color w:val="000000" w:themeColor="text1"/>
                <w:sz w:val="24"/>
                <w:szCs w:val="24"/>
              </w:rPr>
              <w:t>Social</w:t>
            </w:r>
            <w:r w:rsidR="00B552FC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 Media</w:t>
            </w:r>
          </w:p>
          <w:p w14:paraId="1CFAC369" w14:textId="50360CA5" w:rsidR="002947B7" w:rsidRPr="00CB4922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4922">
              <w:rPr>
                <w:rFonts w:ascii="Montserrat" w:hAnsi="Montserrat"/>
                <w:color w:val="000000" w:themeColor="text1"/>
                <w:sz w:val="24"/>
                <w:szCs w:val="24"/>
              </w:rPr>
              <w:t>Central</w:t>
            </w:r>
          </w:p>
          <w:p w14:paraId="5B276617" w14:textId="4741133E" w:rsidR="002947B7" w:rsidRPr="00CB4922" w:rsidRDefault="00C87710" w:rsidP="00850CAD">
            <w:pPr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C0123F">
              <w:t xml:space="preserve"> </w:t>
            </w:r>
            <w:r w:rsidR="00C0123F">
              <w:rPr>
                <w:rStyle w:val="Heading5Char"/>
                <w:rFonts w:ascii="Montserrat" w:hAnsi="Montserrat"/>
                <w:color w:val="000000" w:themeColor="text1"/>
                <w:sz w:val="24"/>
                <w:szCs w:val="24"/>
              </w:rPr>
              <w:t>Sr. Director of Digital Operations</w:t>
            </w:r>
          </w:p>
          <w:p w14:paraId="420A5CA2" w14:textId="5F3D2CBE" w:rsidR="00AB3FE9" w:rsidRPr="00CB4922" w:rsidRDefault="00AB3FE9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SALARY OR HOURLY</w:t>
            </w:r>
            <w:r w:rsidR="00CB4922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="00E8232B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Salary </w:t>
            </w:r>
          </w:p>
          <w:p w14:paraId="1DF51CCB" w14:textId="11EAD8F7" w:rsidR="000E766F" w:rsidRPr="00CB4922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60222F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CB4922">
              <w:rPr>
                <w:rFonts w:ascii="Montserrat" w:hAnsi="Montserrat"/>
                <w:color w:val="000000" w:themeColor="text1"/>
                <w:sz w:val="24"/>
                <w:szCs w:val="24"/>
              </w:rPr>
              <w:t>40+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53917355" w14:textId="2559E141" w:rsidR="00AB3FE9" w:rsidRDefault="004E48C7" w:rsidP="00850CAD">
            <w:pPr>
              <w:pStyle w:val="Heading3"/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</w:pPr>
            <w:bookmarkStart w:id="0" w:name="_GoBack"/>
            <w:r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>A</w:t>
            </w:r>
            <w:r w:rsidR="00DE79E7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ccelerate the mission of CedarCreek by </w:t>
            </w:r>
            <w:r w:rsidR="00E8232B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managing and growing CedarCreek’s online presence through our social media platforms. </w:t>
            </w:r>
          </w:p>
          <w:bookmarkEnd w:id="0"/>
          <w:p w14:paraId="0E56108D" w14:textId="77777777" w:rsidR="00AB3FE9" w:rsidRDefault="00AB3FE9" w:rsidP="00850CAD">
            <w:pPr>
              <w:pStyle w:val="Heading3"/>
              <w:rPr>
                <w:sz w:val="24"/>
              </w:rPr>
            </w:pP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6C0D9A1B" w14:textId="77777777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>Manage CedarCreek’s social media platforms - Instagram, Facebook, Twitter, and YouTube</w:t>
            </w:r>
          </w:p>
          <w:p w14:paraId="60DDFC23" w14:textId="3CDE6E15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 xml:space="preserve">Work with the </w:t>
            </w:r>
            <w:r w:rsidR="00E761AB">
              <w:rPr>
                <w:rFonts w:cs="Calibri"/>
                <w:color w:val="000000"/>
                <w:sz w:val="22"/>
                <w:szCs w:val="22"/>
              </w:rPr>
              <w:t xml:space="preserve">Sr. Director of </w:t>
            </w:r>
            <w:r w:rsidRPr="00E8232B">
              <w:rPr>
                <w:rFonts w:cs="Calibri"/>
                <w:color w:val="000000"/>
                <w:sz w:val="22"/>
                <w:szCs w:val="22"/>
              </w:rPr>
              <w:t>Digital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Operations </w:t>
            </w:r>
            <w:r w:rsidRPr="00E8232B">
              <w:rPr>
                <w:rFonts w:cs="Calibri"/>
                <w:color w:val="000000"/>
                <w:sz w:val="22"/>
                <w:szCs w:val="22"/>
              </w:rPr>
              <w:t>on engagement strategies </w:t>
            </w:r>
          </w:p>
          <w:p w14:paraId="3F1EAE25" w14:textId="77777777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>Execute content strategies for all social media platforms</w:t>
            </w:r>
          </w:p>
          <w:p w14:paraId="170B9CB5" w14:textId="3613F962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 xml:space="preserve">Execute social </w:t>
            </w:r>
            <w:r w:rsidR="00832D0E">
              <w:rPr>
                <w:rFonts w:cs="Calibri"/>
                <w:color w:val="000000"/>
                <w:sz w:val="22"/>
                <w:szCs w:val="22"/>
              </w:rPr>
              <w:t xml:space="preserve">media </w:t>
            </w:r>
            <w:r w:rsidRPr="00E8232B">
              <w:rPr>
                <w:rFonts w:cs="Calibri"/>
                <w:color w:val="000000"/>
                <w:sz w:val="22"/>
                <w:szCs w:val="22"/>
              </w:rPr>
              <w:t>advertising campaigns</w:t>
            </w:r>
          </w:p>
          <w:p w14:paraId="3387885F" w14:textId="0F2C165E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 xml:space="preserve">Provide customer service on all </w:t>
            </w:r>
            <w:r w:rsidR="006D2455">
              <w:rPr>
                <w:rFonts w:cs="Calibri"/>
                <w:color w:val="000000"/>
                <w:sz w:val="22"/>
                <w:szCs w:val="22"/>
              </w:rPr>
              <w:t xml:space="preserve">social media </w:t>
            </w:r>
            <w:r w:rsidRPr="00E8232B">
              <w:rPr>
                <w:rFonts w:cs="Calibri"/>
                <w:color w:val="000000"/>
                <w:sz w:val="22"/>
                <w:szCs w:val="22"/>
              </w:rPr>
              <w:t>platforms</w:t>
            </w:r>
            <w:r w:rsidR="00E761AB">
              <w:rPr>
                <w:rFonts w:cs="Calibri"/>
                <w:color w:val="000000"/>
                <w:sz w:val="22"/>
                <w:szCs w:val="22"/>
              </w:rPr>
              <w:t>, and work with the Online Pastor to respond to all comments</w:t>
            </w:r>
          </w:p>
          <w:p w14:paraId="71877C53" w14:textId="64C30B0C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 xml:space="preserve">In conjunction with the </w:t>
            </w:r>
            <w:r w:rsidR="00DD1256">
              <w:rPr>
                <w:rFonts w:cs="Calibri"/>
                <w:color w:val="000000"/>
                <w:sz w:val="22"/>
                <w:szCs w:val="22"/>
              </w:rPr>
              <w:t xml:space="preserve">Sr. Director of </w:t>
            </w:r>
            <w:r w:rsidR="00DD1256" w:rsidRPr="00E8232B">
              <w:rPr>
                <w:rFonts w:cs="Calibri"/>
                <w:color w:val="000000"/>
                <w:sz w:val="22"/>
                <w:szCs w:val="22"/>
              </w:rPr>
              <w:t>Digital</w:t>
            </w:r>
            <w:r w:rsidR="00DD1256">
              <w:rPr>
                <w:rFonts w:cs="Calibri"/>
                <w:color w:val="000000"/>
                <w:sz w:val="22"/>
                <w:szCs w:val="22"/>
              </w:rPr>
              <w:t xml:space="preserve"> Operations</w:t>
            </w:r>
            <w:r w:rsidRPr="00E8232B">
              <w:rPr>
                <w:rFonts w:cs="Calibri"/>
                <w:color w:val="000000"/>
                <w:sz w:val="22"/>
                <w:szCs w:val="22"/>
              </w:rPr>
              <w:t>, work with other ministries who have social media platforms</w:t>
            </w:r>
            <w:r w:rsidR="006D2455">
              <w:rPr>
                <w:rFonts w:cs="Calibri"/>
                <w:color w:val="000000"/>
                <w:sz w:val="22"/>
                <w:szCs w:val="22"/>
              </w:rPr>
              <w:t>,</w:t>
            </w:r>
            <w:r w:rsidRPr="00E8232B">
              <w:rPr>
                <w:rFonts w:cs="Calibri"/>
                <w:color w:val="000000"/>
                <w:sz w:val="22"/>
                <w:szCs w:val="22"/>
              </w:rPr>
              <w:t xml:space="preserve"> to help assist, teach, and align their voice with the overarching CedarCreek Brand Voice</w:t>
            </w:r>
          </w:p>
          <w:p w14:paraId="75B977DB" w14:textId="77777777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>Provide social media support to campuses as needed</w:t>
            </w:r>
          </w:p>
          <w:p w14:paraId="67380890" w14:textId="77777777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>Track analytics and performance to ensure CedarCreek maintains a strong social media presence </w:t>
            </w:r>
          </w:p>
          <w:p w14:paraId="6BAD6DD4" w14:textId="77777777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>Build and develop a volunteer team</w:t>
            </w:r>
          </w:p>
          <w:p w14:paraId="775B3EF8" w14:textId="77777777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>Stay current on social media trends and frequently working to re-strategize to consistently improve engagement</w:t>
            </w:r>
          </w:p>
          <w:p w14:paraId="028BB219" w14:textId="77777777" w:rsidR="00E8232B" w:rsidRPr="00E8232B" w:rsidRDefault="00E8232B" w:rsidP="00E8232B">
            <w:pPr>
              <w:pStyle w:val="ListParagraph"/>
              <w:numPr>
                <w:ilvl w:val="0"/>
                <w:numId w:val="17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E8232B">
              <w:rPr>
                <w:rFonts w:cs="Calibri"/>
                <w:color w:val="000000"/>
                <w:sz w:val="22"/>
                <w:szCs w:val="22"/>
              </w:rPr>
              <w:t>Provide regular social media content as part of the overall CedarCreek content development process</w:t>
            </w:r>
          </w:p>
          <w:p w14:paraId="2C045983" w14:textId="2D1416D2" w:rsidR="00F15EAD" w:rsidRPr="00FA0D21" w:rsidRDefault="00F15EAD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05058" w:rsidRDefault="00AB3FE9" w:rsidP="002A28D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05058" w:rsidRDefault="00AB3FE9" w:rsidP="002A28D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lastRenderedPageBreak/>
              <w:t>Attendance at a weekend service and in a Group or on the DreamTeam</w:t>
            </w:r>
          </w:p>
          <w:p w14:paraId="317B9360" w14:textId="77777777" w:rsidR="00AB3FE9" w:rsidRPr="00A05058" w:rsidRDefault="00AB3FE9" w:rsidP="002A28D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388A5874" w14:textId="3178E852" w:rsidR="00CB4922" w:rsidRPr="00750A90" w:rsidRDefault="00AB3FE9" w:rsidP="00750A9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Honoring the CedarCreek Church Staff 10 Points of Accountability</w:t>
            </w:r>
          </w:p>
          <w:p w14:paraId="3B0A8488" w14:textId="6C7B4EA6" w:rsidR="007B50A7" w:rsidRPr="00A05058" w:rsidRDefault="007B50A7" w:rsidP="002A28D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05058">
              <w:rPr>
                <w:color w:val="000000" w:themeColor="text1"/>
                <w:sz w:val="22"/>
                <w:szCs w:val="22"/>
              </w:rPr>
              <w:t>Effective communication skills, both verbal and written</w:t>
            </w:r>
          </w:p>
          <w:p w14:paraId="6F6E35A1" w14:textId="5F7B7BB8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373368F5" w14:textId="6C0FA812" w:rsidR="007B50A7" w:rsidRDefault="007B50A7" w:rsidP="00E8232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Church-Wide Dashboard</w:t>
            </w:r>
          </w:p>
          <w:p w14:paraId="2FAFB2F3" w14:textId="29F32903" w:rsidR="00E8232B" w:rsidRDefault="00E8232B" w:rsidP="00E8232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DreamTeam Depth Chart</w:t>
            </w:r>
          </w:p>
          <w:p w14:paraId="70791707" w14:textId="3BC65AC1" w:rsidR="00E8232B" w:rsidRPr="00E8232B" w:rsidRDefault="00AB72DB" w:rsidP="00E8232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Overall execution and success </w:t>
            </w:r>
            <w:r w:rsidR="00E8232B">
              <w:rPr>
                <w:sz w:val="22"/>
                <w:szCs w:val="22"/>
              </w:rPr>
              <w:t>of Social Media Calendar</w:t>
            </w: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2A28D3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2A28D3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2A28D3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03BF1D2D" w14:textId="77777777" w:rsidR="00AB3FE9" w:rsidRPr="00AB3FE9" w:rsidRDefault="00AB3FE9" w:rsidP="002A28D3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a positive mental attitude regarding the Church and its Leadership and Ministry Services in the presence of Guests, DreamTeam Members, and Staff at all times</w:t>
            </w: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t>Disclaimer</w:t>
            </w:r>
          </w:p>
          <w:p w14:paraId="013F3802" w14:textId="59F4A739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  <w:r w:rsidR="00750A90">
              <w:rPr>
                <w:rFonts w:eastAsiaTheme="minorHAnsi"/>
                <w:sz w:val="22"/>
                <w:szCs w:val="22"/>
              </w:rPr>
              <w:t xml:space="preserve"> </w:t>
            </w: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  <w:r w:rsidR="00750A90">
              <w:rPr>
                <w:rFonts w:eastAsiaTheme="minorHAnsi"/>
                <w:sz w:val="22"/>
                <w:szCs w:val="22"/>
              </w:rPr>
              <w:t xml:space="preserve"> </w:t>
            </w: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415456F6" w14:textId="77777777" w:rsidR="0075656A" w:rsidRPr="00DE6F58" w:rsidRDefault="0075656A" w:rsidP="0075656A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ADA List for Physical Activities and Requirements, Visual Acuity, and Working Conditions of the Position: </w:t>
            </w:r>
          </w:p>
          <w:p w14:paraId="5B98F2F5" w14:textId="77777777" w:rsidR="0075656A" w:rsidRPr="00DE6F58" w:rsidRDefault="0075656A" w:rsidP="002A2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lastRenderedPageBreak/>
              <w:t>Fingering.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15AD87CF" w14:textId="77777777" w:rsidR="0075656A" w:rsidRPr="00DE6F58" w:rsidRDefault="0075656A" w:rsidP="002A2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Grasping.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Applying pressure to an object with the fingers and palm.</w:t>
            </w:r>
          </w:p>
          <w:p w14:paraId="3D3FCBC5" w14:textId="77777777" w:rsidR="0075656A" w:rsidRPr="00DE6F58" w:rsidRDefault="0075656A" w:rsidP="002A2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5379078D" w14:textId="77777777" w:rsidR="0075656A" w:rsidRPr="00DE6F58" w:rsidRDefault="0075656A" w:rsidP="002A2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652394E5" w14:textId="77777777" w:rsidR="0075656A" w:rsidRPr="00DE6F58" w:rsidRDefault="0075656A" w:rsidP="002A2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Hearing.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191885CA" w14:textId="3F82D434" w:rsidR="0075656A" w:rsidRPr="0075656A" w:rsidRDefault="0075656A" w:rsidP="002A2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Repetitive motion.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CD1620F" w14:textId="77777777" w:rsidR="0075656A" w:rsidRPr="00DE6F58" w:rsidRDefault="0075656A" w:rsidP="0075656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Physical requirements of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67ABC4D2" w14:textId="77777777" w:rsidR="0075656A" w:rsidRPr="00930C33" w:rsidRDefault="0075656A" w:rsidP="002A28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Light work. 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Exerting up to 20 pounds of force occasionally, and/or up to 10 pounds of force frequently, and/or a negligible amount of force constantly to move objects. If the use of arm and/or leg controls requires exertion of forces greater than that for sedentary work and the worker sits most of the time, the job is rated for light work.</w:t>
            </w:r>
          </w:p>
          <w:p w14:paraId="43AA914B" w14:textId="77777777" w:rsidR="0075656A" w:rsidRPr="00DE6F58" w:rsidRDefault="0075656A" w:rsidP="0075656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visual acuity requirements including color, depth perception, and field vision.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0194BE65" w14:textId="7B47FA0E" w:rsidR="0075656A" w:rsidRPr="00DE6F58" w:rsidRDefault="0075656A" w:rsidP="00750A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The worker is required to have close visual acuity to perform an activity such </w:t>
            </w:r>
            <w:r w:rsidR="00750A90"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as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4258DB7E" w14:textId="77777777" w:rsidR="0075656A" w:rsidRPr="00DE6F58" w:rsidRDefault="0075656A" w:rsidP="0075656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29A75C5C" w14:textId="30BF24C9" w:rsidR="006A31A2" w:rsidRPr="00333CD3" w:rsidRDefault="0075656A" w:rsidP="0075656A">
            <w:pPr>
              <w:ind w:right="198"/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None. The worker is not substantially exposed to adverse environmental conditions (such as in typical office or administrative work</w:t>
            </w:r>
            <w:r>
              <w:rPr>
                <w:rFonts w:eastAsia="Times New Roman" w:cs="Times New Roman"/>
                <w:color w:val="595959"/>
                <w:sz w:val="22"/>
                <w:szCs w:val="22"/>
              </w:rPr>
              <w:t>)</w:t>
            </w:r>
          </w:p>
        </w:tc>
      </w:tr>
      <w:tr w:rsidR="004E48C7" w:rsidRPr="00333CD3" w14:paraId="65D8E46B" w14:textId="77777777" w:rsidTr="0075656A">
        <w:trPr>
          <w:trHeight w:val="7973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5C25870C" w14:textId="77777777" w:rsidR="004E48C7" w:rsidRDefault="004E48C7" w:rsidP="00850CAD"/>
        </w:tc>
        <w:tc>
          <w:tcPr>
            <w:tcW w:w="9717" w:type="dxa"/>
            <w:tcMar>
              <w:top w:w="504" w:type="dxa"/>
              <w:left w:w="0" w:type="dxa"/>
            </w:tcMar>
          </w:tcPr>
          <w:p w14:paraId="26BAC308" w14:textId="77777777" w:rsidR="004E48C7" w:rsidRPr="0060222F" w:rsidRDefault="004E48C7" w:rsidP="00850CAD">
            <w:pPr>
              <w:rPr>
                <w:rStyle w:val="Heading5Char"/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750A90" w:rsidRPr="00333CD3" w14:paraId="44D44ADC" w14:textId="77777777" w:rsidTr="0075656A">
        <w:trPr>
          <w:trHeight w:val="7973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0D72B829" w14:textId="77777777" w:rsidR="00750A90" w:rsidRDefault="00750A90" w:rsidP="00850CAD"/>
        </w:tc>
        <w:tc>
          <w:tcPr>
            <w:tcW w:w="9717" w:type="dxa"/>
            <w:tcMar>
              <w:top w:w="504" w:type="dxa"/>
              <w:left w:w="0" w:type="dxa"/>
            </w:tcMar>
          </w:tcPr>
          <w:p w14:paraId="050FA908" w14:textId="77777777" w:rsidR="00750A90" w:rsidRPr="0060222F" w:rsidRDefault="00750A90" w:rsidP="00850CAD">
            <w:pPr>
              <w:rPr>
                <w:rStyle w:val="Heading5Char"/>
                <w:rFonts w:ascii="Montserrat" w:hAnsi="Montserrat"/>
                <w:b/>
                <w:sz w:val="24"/>
                <w:szCs w:val="24"/>
              </w:rPr>
            </w:pPr>
          </w:p>
        </w:tc>
      </w:tr>
    </w:tbl>
    <w:p w14:paraId="1D6B0C44" w14:textId="77777777" w:rsidR="0075656A" w:rsidRPr="00333CD3" w:rsidRDefault="0075656A" w:rsidP="0075656A">
      <w:pPr>
        <w:pStyle w:val="NoSpacing"/>
      </w:pPr>
    </w:p>
    <w:sectPr w:rsidR="0075656A" w:rsidRPr="00333CD3" w:rsidSect="004F4A4F">
      <w:headerReference w:type="default" r:id="rId8"/>
      <w:headerReference w:type="first" r:id="rId9"/>
      <w:footerReference w:type="first" r:id="rId10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11DA" w14:textId="77777777" w:rsidR="00ED250E" w:rsidRDefault="00ED250E" w:rsidP="00713050">
      <w:pPr>
        <w:spacing w:line="240" w:lineRule="auto"/>
      </w:pPr>
      <w:r>
        <w:separator/>
      </w:r>
    </w:p>
    <w:p w14:paraId="5BB2AB11" w14:textId="77777777" w:rsidR="00ED250E" w:rsidRDefault="00ED250E"/>
  </w:endnote>
  <w:endnote w:type="continuationSeparator" w:id="0">
    <w:p w14:paraId="34B5831C" w14:textId="77777777" w:rsidR="00ED250E" w:rsidRDefault="00ED250E" w:rsidP="00713050">
      <w:pPr>
        <w:spacing w:line="240" w:lineRule="auto"/>
      </w:pPr>
      <w:r>
        <w:continuationSeparator/>
      </w:r>
    </w:p>
    <w:p w14:paraId="32739AEB" w14:textId="77777777" w:rsidR="00ED250E" w:rsidRDefault="00ED2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D14C" w14:textId="77777777" w:rsidR="00ED250E" w:rsidRDefault="00ED250E" w:rsidP="00713050">
      <w:pPr>
        <w:spacing w:line="240" w:lineRule="auto"/>
      </w:pPr>
      <w:r>
        <w:separator/>
      </w:r>
    </w:p>
    <w:p w14:paraId="444E40A1" w14:textId="77777777" w:rsidR="00ED250E" w:rsidRDefault="00ED250E"/>
  </w:footnote>
  <w:footnote w:type="continuationSeparator" w:id="0">
    <w:p w14:paraId="18C237CE" w14:textId="77777777" w:rsidR="00ED250E" w:rsidRDefault="00ED250E" w:rsidP="00713050">
      <w:pPr>
        <w:spacing w:line="240" w:lineRule="auto"/>
      </w:pPr>
      <w:r>
        <w:continuationSeparator/>
      </w:r>
    </w:p>
    <w:p w14:paraId="6DE3A3DD" w14:textId="77777777" w:rsidR="00ED250E" w:rsidRDefault="00ED2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8B0"/>
    <w:multiLevelType w:val="hybridMultilevel"/>
    <w:tmpl w:val="F8D6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0432"/>
    <w:multiLevelType w:val="hybridMultilevel"/>
    <w:tmpl w:val="6194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3934"/>
    <w:multiLevelType w:val="multilevel"/>
    <w:tmpl w:val="852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5639C"/>
    <w:multiLevelType w:val="hybridMultilevel"/>
    <w:tmpl w:val="328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F7DE6"/>
    <w:multiLevelType w:val="multilevel"/>
    <w:tmpl w:val="643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960F2"/>
    <w:multiLevelType w:val="hybridMultilevel"/>
    <w:tmpl w:val="FC0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3802"/>
    <w:multiLevelType w:val="hybridMultilevel"/>
    <w:tmpl w:val="BDDC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6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25810"/>
    <w:rsid w:val="00091382"/>
    <w:rsid w:val="00096BDC"/>
    <w:rsid w:val="000A4332"/>
    <w:rsid w:val="000B0619"/>
    <w:rsid w:val="000B61CA"/>
    <w:rsid w:val="000E44DD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45B03"/>
    <w:rsid w:val="00267F8C"/>
    <w:rsid w:val="00271662"/>
    <w:rsid w:val="0027404F"/>
    <w:rsid w:val="00293B83"/>
    <w:rsid w:val="002947B7"/>
    <w:rsid w:val="002A28D3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4079"/>
    <w:rsid w:val="00365E1E"/>
    <w:rsid w:val="003775E9"/>
    <w:rsid w:val="00397858"/>
    <w:rsid w:val="003C5528"/>
    <w:rsid w:val="004077FB"/>
    <w:rsid w:val="00424DD9"/>
    <w:rsid w:val="004433DF"/>
    <w:rsid w:val="00460957"/>
    <w:rsid w:val="0046104A"/>
    <w:rsid w:val="004717C5"/>
    <w:rsid w:val="004920D7"/>
    <w:rsid w:val="004E48C7"/>
    <w:rsid w:val="004F4A4F"/>
    <w:rsid w:val="00523479"/>
    <w:rsid w:val="00543DB7"/>
    <w:rsid w:val="005729B0"/>
    <w:rsid w:val="0060222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D2455"/>
    <w:rsid w:val="006D76B1"/>
    <w:rsid w:val="006E640E"/>
    <w:rsid w:val="00713050"/>
    <w:rsid w:val="00723A7E"/>
    <w:rsid w:val="00741125"/>
    <w:rsid w:val="00746F7F"/>
    <w:rsid w:val="00750A90"/>
    <w:rsid w:val="0075656A"/>
    <w:rsid w:val="007569C1"/>
    <w:rsid w:val="00763832"/>
    <w:rsid w:val="007B50A7"/>
    <w:rsid w:val="007D2696"/>
    <w:rsid w:val="007D4FB0"/>
    <w:rsid w:val="00811117"/>
    <w:rsid w:val="008123AC"/>
    <w:rsid w:val="00832D0E"/>
    <w:rsid w:val="008332D1"/>
    <w:rsid w:val="00841146"/>
    <w:rsid w:val="00850CAD"/>
    <w:rsid w:val="00873001"/>
    <w:rsid w:val="0088504C"/>
    <w:rsid w:val="0089382B"/>
    <w:rsid w:val="008A1907"/>
    <w:rsid w:val="008C6BCA"/>
    <w:rsid w:val="008C7B50"/>
    <w:rsid w:val="00941EC0"/>
    <w:rsid w:val="00965FA5"/>
    <w:rsid w:val="009B3C40"/>
    <w:rsid w:val="00A05058"/>
    <w:rsid w:val="00A42540"/>
    <w:rsid w:val="00A50939"/>
    <w:rsid w:val="00A622F5"/>
    <w:rsid w:val="00A90131"/>
    <w:rsid w:val="00A92276"/>
    <w:rsid w:val="00AA6A40"/>
    <w:rsid w:val="00AB3FE9"/>
    <w:rsid w:val="00AB72DB"/>
    <w:rsid w:val="00B552FC"/>
    <w:rsid w:val="00B5664D"/>
    <w:rsid w:val="00B85660"/>
    <w:rsid w:val="00BA5B40"/>
    <w:rsid w:val="00BB7D00"/>
    <w:rsid w:val="00BD0206"/>
    <w:rsid w:val="00C0123F"/>
    <w:rsid w:val="00C2098A"/>
    <w:rsid w:val="00C5444A"/>
    <w:rsid w:val="00C557FE"/>
    <w:rsid w:val="00C612DA"/>
    <w:rsid w:val="00C7741E"/>
    <w:rsid w:val="00C875AB"/>
    <w:rsid w:val="00C87710"/>
    <w:rsid w:val="00CA3DF1"/>
    <w:rsid w:val="00CA4581"/>
    <w:rsid w:val="00CB4922"/>
    <w:rsid w:val="00CC3333"/>
    <w:rsid w:val="00CC7E27"/>
    <w:rsid w:val="00CE18D5"/>
    <w:rsid w:val="00CE7D84"/>
    <w:rsid w:val="00D04109"/>
    <w:rsid w:val="00D57425"/>
    <w:rsid w:val="00D67D16"/>
    <w:rsid w:val="00DC63DC"/>
    <w:rsid w:val="00DD1256"/>
    <w:rsid w:val="00DD6416"/>
    <w:rsid w:val="00DE79E7"/>
    <w:rsid w:val="00DF4E0A"/>
    <w:rsid w:val="00E02DCD"/>
    <w:rsid w:val="00E12C60"/>
    <w:rsid w:val="00E22E87"/>
    <w:rsid w:val="00E57630"/>
    <w:rsid w:val="00E57A3E"/>
    <w:rsid w:val="00E761AB"/>
    <w:rsid w:val="00E81320"/>
    <w:rsid w:val="00E8232B"/>
    <w:rsid w:val="00E86C2B"/>
    <w:rsid w:val="00EA018E"/>
    <w:rsid w:val="00EA3462"/>
    <w:rsid w:val="00EB566C"/>
    <w:rsid w:val="00ED250E"/>
    <w:rsid w:val="00ED569E"/>
    <w:rsid w:val="00ED7DAA"/>
    <w:rsid w:val="00EF7CC9"/>
    <w:rsid w:val="00F15EAD"/>
    <w:rsid w:val="00F207C0"/>
    <w:rsid w:val="00F20AE5"/>
    <w:rsid w:val="00F35E91"/>
    <w:rsid w:val="00F40221"/>
    <w:rsid w:val="00F645C7"/>
    <w:rsid w:val="00FA0D2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1DC8B-2378-4D8C-A771-FFC44ED6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Koch</cp:lastModifiedBy>
  <cp:revision>2</cp:revision>
  <cp:lastPrinted>2021-05-06T17:05:00Z</cp:lastPrinted>
  <dcterms:created xsi:type="dcterms:W3CDTF">2022-04-11T19:00:00Z</dcterms:created>
  <dcterms:modified xsi:type="dcterms:W3CDTF">2022-04-11T19:00:00Z</dcterms:modified>
</cp:coreProperties>
</file>