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FD6B106"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9C2E1E" w:rsidRPr="009C2E1E">
              <w:rPr>
                <w:rFonts w:ascii="Montserrat" w:hAnsi="Montserrat"/>
                <w:color w:val="000000" w:themeColor="text1"/>
                <w:sz w:val="24"/>
                <w:szCs w:val="24"/>
              </w:rPr>
              <w:t>Director of Next Steps - Groups</w:t>
            </w:r>
          </w:p>
          <w:p w14:paraId="1CFAC369" w14:textId="706A12D3"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w:t>
            </w:r>
          </w:p>
          <w:p w14:paraId="5B276617" w14:textId="4479A815"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w:t>
            </w:r>
            <w:r w:rsidR="009C2E1E">
              <w:rPr>
                <w:rStyle w:val="Heading5Char"/>
                <w:rFonts w:ascii="Montserrat" w:hAnsi="Montserrat"/>
                <w:b/>
                <w:sz w:val="24"/>
                <w:szCs w:val="24"/>
              </w:rPr>
              <w:t xml:space="preserve">O: </w:t>
            </w:r>
            <w:r w:rsidR="009C2E1E" w:rsidRPr="009C2E1E">
              <w:rPr>
                <w:rStyle w:val="Heading5Char"/>
                <w:rFonts w:ascii="Montserrat" w:hAnsi="Montserrat"/>
                <w:color w:val="auto"/>
                <w:sz w:val="24"/>
                <w:szCs w:val="24"/>
                <w:shd w:val="clear" w:color="auto" w:fill="FFFFFF" w:themeFill="background1"/>
              </w:rPr>
              <w:t>Campus Pastor</w:t>
            </w:r>
          </w:p>
          <w:p w14:paraId="420A5CA2" w14:textId="4DE2102D"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HOURLY </w:t>
            </w:r>
            <w:r w:rsidRPr="0060222F">
              <w:rPr>
                <w:rFonts w:ascii="Montserrat" w:hAnsi="Montserrat"/>
                <w:color w:val="262626" w:themeColor="text1" w:themeTint="D9"/>
                <w:sz w:val="24"/>
                <w:szCs w:val="24"/>
              </w:rPr>
              <w:t>(</w:t>
            </w:r>
            <w:r w:rsidR="00805031">
              <w:rPr>
                <w:rFonts w:ascii="Montserrat" w:hAnsi="Montserrat"/>
                <w:color w:val="262626" w:themeColor="text1" w:themeTint="D9"/>
                <w:sz w:val="24"/>
                <w:szCs w:val="24"/>
              </w:rPr>
              <w:t>salary if</w:t>
            </w:r>
            <w:r w:rsidR="009C2E1E">
              <w:rPr>
                <w:rFonts w:ascii="Montserrat" w:hAnsi="Montserrat"/>
                <w:color w:val="262626" w:themeColor="text1" w:themeTint="D9"/>
                <w:sz w:val="24"/>
                <w:szCs w:val="24"/>
              </w:rPr>
              <w:t xml:space="preserve"> pastoral)</w:t>
            </w:r>
          </w:p>
          <w:p w14:paraId="1DF51CCB" w14:textId="0281CC92"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9C2E1E" w:rsidRPr="009C2E1E">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1BB01663" w:rsidR="00AB3FE9" w:rsidRDefault="009C2E1E" w:rsidP="00850CAD">
            <w:pPr>
              <w:pStyle w:val="Heading3"/>
              <w:rPr>
                <w:rFonts w:ascii="Montserrat Light" w:eastAsia="MS Mincho" w:hAnsi="Montserrat Light" w:cs="Times New Roman"/>
                <w:b w:val="0"/>
                <w:caps w:val="0"/>
                <w:color w:val="auto"/>
                <w:sz w:val="22"/>
                <w:szCs w:val="22"/>
              </w:rPr>
            </w:pPr>
            <w:r w:rsidRPr="009C2E1E">
              <w:rPr>
                <w:rFonts w:ascii="Montserrat Light" w:eastAsia="MS Mincho" w:hAnsi="Montserrat Light" w:cs="Times New Roman"/>
                <w:b w:val="0"/>
                <w:caps w:val="0"/>
                <w:color w:val="auto"/>
                <w:sz w:val="22"/>
                <w:szCs w:val="22"/>
              </w:rPr>
              <w:t>The Next Steps Director of Groups is responsible for directing and coordinating efforts to ensure all people at their campus have the opportunity to engage in Groups. This includes recruiting, developing and equipping people to lead in a variety of levels and roles within their purpose and giftings in the Groups structure as well as recruiting, equipping and developing new and competent leaders. Specific opportunities include Group HUB Leader, Coaches and Group leaders and the variety of on-boarding, training and on-going equipping, along with HUB event planning and support. Responsible for pastoral care at the campus.</w:t>
            </w:r>
          </w:p>
          <w:p w14:paraId="4D57960D" w14:textId="77777777" w:rsidR="009C2E1E" w:rsidRDefault="009C2E1E"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3379BE92"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Develop, implement and oversee infrastructure and strategies for ongoing equipping and growth of Groups team, including the weekend as primary place to connect guests to Groups.</w:t>
            </w:r>
          </w:p>
          <w:p w14:paraId="6090A886"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 xml:space="preserve">Recruit, interview, train and mentor leaders, and recruit and equip hosts of monthly group leader training (every 4th weekend and 3x a month during groups kick-off). </w:t>
            </w:r>
          </w:p>
          <w:p w14:paraId="289E1371"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Coordinate all communication from CedarCreek to Groups leaders.</w:t>
            </w:r>
          </w:p>
          <w:p w14:paraId="535CAC11"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Coordinate semester Groups Kick-Off with HUB leaders.</w:t>
            </w:r>
          </w:p>
          <w:p w14:paraId="2541F619"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 xml:space="preserve">Ensure all supplies are ordered for campus launch and on-going </w:t>
            </w:r>
            <w:proofErr w:type="spellStart"/>
            <w:r w:rsidRPr="009C2E1E">
              <w:rPr>
                <w:rFonts w:ascii="Montserrat Light" w:hAnsi="Montserrat Light"/>
                <w:sz w:val="22"/>
                <w:szCs w:val="22"/>
              </w:rPr>
              <w:t>Groups</w:t>
            </w:r>
            <w:proofErr w:type="spellEnd"/>
            <w:r w:rsidRPr="009C2E1E">
              <w:rPr>
                <w:rFonts w:ascii="Montserrat Light" w:hAnsi="Montserrat Light"/>
                <w:sz w:val="22"/>
                <w:szCs w:val="22"/>
              </w:rPr>
              <w:t xml:space="preserve"> needs.</w:t>
            </w:r>
          </w:p>
          <w:p w14:paraId="6E8AE277"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Coordinate with leaders the on-boarding requirements for Group leadership and encourage people to commit to CedarCreek Missional Membership. Organize Missional Membership event 2x per year for Groups leaders. Interview and communicate with anyone who has completed their Missional Membership.</w:t>
            </w:r>
          </w:p>
          <w:p w14:paraId="611ED0B6"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Provide pastoral leadership overall for campus as well as for Groups leaders and members as needed; plan regular meetings and coordinate celebrations of team accomplishments.</w:t>
            </w:r>
          </w:p>
          <w:p w14:paraId="7639BC17"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 xml:space="preserve">Oversee accuracy of campus metrics and information tracking of Groups. </w:t>
            </w:r>
          </w:p>
          <w:p w14:paraId="1FF1C6BA"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Oversee and manage small groups’ data administration in Rock and Next Steps Survey.</w:t>
            </w:r>
          </w:p>
          <w:p w14:paraId="19619787"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Resource all teams with necessary scheduling, communication &amp; leadership tools to include Groups directory, database, website or any other means.</w:t>
            </w:r>
          </w:p>
          <w:p w14:paraId="4FFED43C"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Oversee Groups visits throughout semester, equipping HUB leader and coaches.</w:t>
            </w:r>
          </w:p>
          <w:p w14:paraId="7E20D27E"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lastRenderedPageBreak/>
              <w:t>Assist and coordinate for campus the planning, organization and coordination of HUB events including Stage 1 All-Call local outreach including but not limited to, Second Saturdays, Serve Day, Marriage Event, etc. (as applicable)</w:t>
            </w:r>
          </w:p>
          <w:p w14:paraId="4C381DAA"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Serve as campus point of contact for local outreach requests specific to campus.</w:t>
            </w:r>
          </w:p>
          <w:p w14:paraId="1FD6E032" w14:textId="77777777"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 xml:space="preserve">Attend </w:t>
            </w:r>
            <w:proofErr w:type="spellStart"/>
            <w:r w:rsidRPr="009C2E1E">
              <w:rPr>
                <w:rFonts w:ascii="Montserrat Light" w:hAnsi="Montserrat Light"/>
                <w:sz w:val="22"/>
                <w:szCs w:val="22"/>
              </w:rPr>
              <w:t>GrowthTrack</w:t>
            </w:r>
            <w:proofErr w:type="spellEnd"/>
            <w:r w:rsidRPr="009C2E1E">
              <w:rPr>
                <w:rFonts w:ascii="Montserrat Light" w:hAnsi="Montserrat Light"/>
                <w:sz w:val="22"/>
                <w:szCs w:val="22"/>
              </w:rPr>
              <w:t xml:space="preserve"> as needed to cast vision for Groups.</w:t>
            </w:r>
          </w:p>
          <w:p w14:paraId="36BF90C1" w14:textId="5F9B8E24" w:rsidR="009C2E1E" w:rsidRPr="009C2E1E" w:rsidRDefault="009C2E1E" w:rsidP="009C2E1E">
            <w:pPr>
              <w:pStyle w:val="NormalWeb"/>
              <w:numPr>
                <w:ilvl w:val="0"/>
                <w:numId w:val="13"/>
              </w:numPr>
              <w:outlineLvl w:val="0"/>
              <w:rPr>
                <w:rFonts w:ascii="Montserrat Light" w:hAnsi="Montserrat Light"/>
                <w:sz w:val="22"/>
                <w:szCs w:val="22"/>
              </w:rPr>
            </w:pPr>
            <w:r w:rsidRPr="009C2E1E">
              <w:rPr>
                <w:rFonts w:ascii="Montserrat Light" w:hAnsi="Montserrat Light"/>
                <w:sz w:val="22"/>
                <w:szCs w:val="22"/>
              </w:rPr>
              <w:t>Oversees administration, coordination and day-to-day of pastoral care at the campus.</w:t>
            </w:r>
          </w:p>
          <w:p w14:paraId="6E211C52" w14:textId="77777777" w:rsidR="009C2E1E" w:rsidRPr="009C2E1E" w:rsidRDefault="009C2E1E" w:rsidP="009C2E1E">
            <w:pPr>
              <w:pStyle w:val="NormalWeb"/>
              <w:outlineLvl w:val="0"/>
              <w:rPr>
                <w:rFonts w:ascii="Montserrat Light" w:hAnsi="Montserrat Light"/>
                <w:b/>
                <w:sz w:val="22"/>
                <w:szCs w:val="22"/>
              </w:rPr>
            </w:pPr>
            <w:r w:rsidRPr="009C2E1E">
              <w:rPr>
                <w:rFonts w:ascii="Montserrat Light" w:hAnsi="Montserrat Light"/>
                <w:b/>
                <w:sz w:val="22"/>
                <w:szCs w:val="22"/>
              </w:rPr>
              <w:t>Other Duties and Responsibilities:</w:t>
            </w:r>
          </w:p>
          <w:p w14:paraId="07485853"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Participate in Next Steps team meeting with Central Support as scheduled.</w:t>
            </w:r>
          </w:p>
          <w:p w14:paraId="7D71163B"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Participate in weekly campus team meeting.</w:t>
            </w:r>
          </w:p>
          <w:p w14:paraId="766ECA78"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Participate in weekly one-on-one meeting with Campus Pastor, direct report.</w:t>
            </w:r>
          </w:p>
          <w:p w14:paraId="135A534F"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 xml:space="preserve">Maintain Groups budgets for campus. </w:t>
            </w:r>
          </w:p>
          <w:p w14:paraId="0B3ABEF7"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Execute necessary systems to provide monthly defined measurables.</w:t>
            </w:r>
          </w:p>
          <w:p w14:paraId="67BCC539"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 xml:space="preserve">Lead, coordinate and manage all pastoral needs as directed. </w:t>
            </w:r>
          </w:p>
          <w:p w14:paraId="4FE6FE16"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Oversee all related tasks with missional membership renewal for Groups leaders.</w:t>
            </w:r>
          </w:p>
          <w:p w14:paraId="6BAE7EC9" w14:textId="77777777" w:rsidR="009C2E1E" w:rsidRPr="009C2E1E" w:rsidRDefault="009C2E1E" w:rsidP="009C2E1E">
            <w:pPr>
              <w:pStyle w:val="NormalWeb"/>
              <w:numPr>
                <w:ilvl w:val="0"/>
                <w:numId w:val="14"/>
              </w:numPr>
              <w:outlineLvl w:val="0"/>
              <w:rPr>
                <w:rFonts w:ascii="Montserrat Light" w:hAnsi="Montserrat Light"/>
                <w:sz w:val="22"/>
                <w:szCs w:val="22"/>
              </w:rPr>
            </w:pPr>
            <w:r w:rsidRPr="009C2E1E">
              <w:rPr>
                <w:rFonts w:ascii="Montserrat Light" w:hAnsi="Montserrat Light"/>
                <w:sz w:val="22"/>
                <w:szCs w:val="22"/>
              </w:rPr>
              <w:t xml:space="preserve">Follow administrative procedures and manage Next Steps Groups paperwork for reporting purposes. </w:t>
            </w:r>
          </w:p>
          <w:p w14:paraId="2042DB55" w14:textId="77777777" w:rsidR="009C2E1E" w:rsidRPr="009C2E1E" w:rsidRDefault="009C2E1E" w:rsidP="009C2E1E">
            <w:pPr>
              <w:pStyle w:val="NormalWeb"/>
              <w:outlineLvl w:val="0"/>
              <w:rPr>
                <w:rFonts w:ascii="Montserrat Light" w:hAnsi="Montserrat Light"/>
                <w:b/>
                <w:sz w:val="22"/>
                <w:szCs w:val="22"/>
              </w:rPr>
            </w:pPr>
            <w:r w:rsidRPr="009C2E1E">
              <w:rPr>
                <w:rFonts w:ascii="Montserrat Light" w:hAnsi="Montserrat Light"/>
                <w:b/>
                <w:sz w:val="22"/>
                <w:szCs w:val="22"/>
              </w:rPr>
              <w:t>Pastoral Responsibilities:</w:t>
            </w:r>
          </w:p>
          <w:p w14:paraId="3FE51E86" w14:textId="77777777" w:rsidR="009C2E1E" w:rsidRPr="009C2E1E" w:rsidRDefault="009C2E1E" w:rsidP="009C2E1E">
            <w:pPr>
              <w:pStyle w:val="NormalWeb"/>
              <w:numPr>
                <w:ilvl w:val="0"/>
                <w:numId w:val="15"/>
              </w:numPr>
              <w:outlineLvl w:val="0"/>
              <w:rPr>
                <w:rFonts w:ascii="Montserrat Light" w:hAnsi="Montserrat Light"/>
                <w:sz w:val="22"/>
                <w:szCs w:val="22"/>
              </w:rPr>
            </w:pPr>
            <w:r w:rsidRPr="009C2E1E">
              <w:rPr>
                <w:rFonts w:ascii="Montserrat Light" w:hAnsi="Montserrat Light"/>
                <w:sz w:val="22"/>
                <w:szCs w:val="22"/>
              </w:rPr>
              <w:t>Lead pastoral care needs of the campus to help meet needs, financial assistance requests, wedding requests, baptism, communion, etc.</w:t>
            </w:r>
          </w:p>
          <w:p w14:paraId="53D0E1EE" w14:textId="77777777" w:rsidR="009C2E1E" w:rsidRPr="009C2E1E" w:rsidRDefault="009C2E1E" w:rsidP="009C2E1E">
            <w:pPr>
              <w:pStyle w:val="NormalWeb"/>
              <w:numPr>
                <w:ilvl w:val="0"/>
                <w:numId w:val="15"/>
              </w:numPr>
              <w:outlineLvl w:val="0"/>
              <w:rPr>
                <w:rFonts w:ascii="Montserrat Light" w:hAnsi="Montserrat Light"/>
                <w:sz w:val="22"/>
                <w:szCs w:val="22"/>
              </w:rPr>
            </w:pPr>
            <w:r w:rsidRPr="009C2E1E">
              <w:rPr>
                <w:rFonts w:ascii="Montserrat Light" w:hAnsi="Montserrat Light"/>
                <w:sz w:val="22"/>
                <w:szCs w:val="22"/>
              </w:rPr>
              <w:t>Be available as needed to assist in crisis situations, hospital visits, funerals, and/or weddings.</w:t>
            </w:r>
          </w:p>
          <w:p w14:paraId="0F784CD8" w14:textId="77777777" w:rsidR="009C2E1E" w:rsidRPr="009C2E1E" w:rsidRDefault="009C2E1E" w:rsidP="009C2E1E">
            <w:pPr>
              <w:pStyle w:val="NormalWeb"/>
              <w:numPr>
                <w:ilvl w:val="0"/>
                <w:numId w:val="15"/>
              </w:numPr>
              <w:outlineLvl w:val="0"/>
              <w:rPr>
                <w:rFonts w:ascii="Montserrat Light" w:hAnsi="Montserrat Light"/>
                <w:sz w:val="22"/>
                <w:szCs w:val="22"/>
              </w:rPr>
            </w:pPr>
            <w:r w:rsidRPr="009C2E1E">
              <w:rPr>
                <w:rFonts w:ascii="Montserrat Light" w:hAnsi="Montserrat Light"/>
                <w:sz w:val="22"/>
                <w:szCs w:val="22"/>
              </w:rPr>
              <w:t xml:space="preserve">Under the direction of the Campus Pastor, set an example by attending Saturday prayer in auditorium and all church events. </w:t>
            </w:r>
          </w:p>
          <w:p w14:paraId="1528A4BB" w14:textId="77777777" w:rsidR="009C2E1E" w:rsidRPr="00AB3FE9" w:rsidRDefault="009C2E1E" w:rsidP="009C2E1E">
            <w:pPr>
              <w:pStyle w:val="NormalWeb"/>
              <w:numPr>
                <w:ilvl w:val="0"/>
                <w:numId w:val="15"/>
              </w:numPr>
              <w:outlineLvl w:val="0"/>
              <w:rPr>
                <w:rFonts w:ascii="Montserrat Light" w:hAnsi="Montserrat Light"/>
                <w:sz w:val="22"/>
                <w:szCs w:val="22"/>
              </w:rPr>
            </w:pPr>
            <w:r w:rsidRPr="009C2E1E">
              <w:rPr>
                <w:rFonts w:ascii="Montserrat Light" w:hAnsi="Montserrat Light"/>
                <w:sz w:val="22"/>
                <w:szCs w:val="22"/>
              </w:rPr>
              <w:t>Under the direction of the Campus Pastor, lead, manage, or assist in development of campus interns if applicable.</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54DE5989" w14:textId="75D3DD69" w:rsidR="00425448"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t xml:space="preserve">Ability to build relationships in order to assess, advise and direct a person’s appropriate next steps.  </w:t>
            </w:r>
          </w:p>
          <w:p w14:paraId="711DB063" w14:textId="43036CC3" w:rsidR="00425448"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t>Ability to recruit, lead and equip leaders to lead successful teams and lead groups.</w:t>
            </w:r>
          </w:p>
          <w:p w14:paraId="1B04BB15" w14:textId="6D767E30" w:rsidR="00425448"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t>Be a tithing, Missional Member in good standing at CedarCreek Church.</w:t>
            </w:r>
          </w:p>
          <w:p w14:paraId="1F89C483" w14:textId="0A302ADB" w:rsidR="00425448"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t xml:space="preserve">Champion the 5 Agreements of CedarCreek Church. </w:t>
            </w:r>
          </w:p>
          <w:p w14:paraId="03448BB1" w14:textId="2330BE89" w:rsidR="00425448"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t>Attendance at all weekend services, and lead at least 1 group per semester</w:t>
            </w:r>
          </w:p>
          <w:p w14:paraId="77AFBE51" w14:textId="479ABB59" w:rsidR="00425448"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lastRenderedPageBreak/>
              <w:t>Model and champion with enthusiasm the Mission, Vision and Core Values of CedarCreek Church.</w:t>
            </w:r>
          </w:p>
          <w:p w14:paraId="373B46CB" w14:textId="579FF017" w:rsidR="009C2E1E" w:rsidRPr="00425448" w:rsidRDefault="00425448" w:rsidP="00425448">
            <w:pPr>
              <w:pStyle w:val="NormalWeb"/>
              <w:numPr>
                <w:ilvl w:val="0"/>
                <w:numId w:val="16"/>
              </w:numPr>
              <w:outlineLvl w:val="0"/>
              <w:rPr>
                <w:rFonts w:ascii="Montserrat Light" w:hAnsi="Montserrat Light"/>
                <w:sz w:val="22"/>
                <w:szCs w:val="22"/>
              </w:rPr>
            </w:pPr>
            <w:r w:rsidRPr="00425448">
              <w:rPr>
                <w:rFonts w:ascii="Montserrat Light" w:hAnsi="Montserrat Light"/>
                <w:sz w:val="22"/>
                <w:szCs w:val="22"/>
              </w:rPr>
              <w:t>Honor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4DC161CD" w14:textId="6DCE8B05" w:rsidR="00425448" w:rsidRPr="00425448" w:rsidRDefault="00425448" w:rsidP="00425448">
            <w:pPr>
              <w:rPr>
                <w:sz w:val="22"/>
                <w:szCs w:val="22"/>
              </w:rPr>
            </w:pPr>
            <w:r w:rsidRPr="00425448">
              <w:rPr>
                <w:sz w:val="22"/>
                <w:szCs w:val="22"/>
              </w:rPr>
              <w:t xml:space="preserve">The Position will be evaluated by the quantifiable measurements as captured in the </w:t>
            </w:r>
            <w:r w:rsidR="00805031" w:rsidRPr="00425448">
              <w:rPr>
                <w:sz w:val="22"/>
                <w:szCs w:val="22"/>
              </w:rPr>
              <w:t>overall ministry</w:t>
            </w:r>
            <w:r w:rsidRPr="00425448">
              <w:rPr>
                <w:sz w:val="22"/>
                <w:szCs w:val="22"/>
              </w:rPr>
              <w:t xml:space="preserve"> dashboard that reflects Groups and the specific measurables of Groups Teams as captured in the Next Steps dashboard. </w:t>
            </w:r>
          </w:p>
          <w:p w14:paraId="0ED1E352" w14:textId="77777777" w:rsidR="00425448" w:rsidRPr="00425448" w:rsidRDefault="00425448" w:rsidP="00425448">
            <w:pPr>
              <w:rPr>
                <w:sz w:val="22"/>
                <w:szCs w:val="22"/>
              </w:rPr>
            </w:pPr>
          </w:p>
          <w:p w14:paraId="12AE61C0" w14:textId="77777777" w:rsidR="00150859" w:rsidRPr="00150859" w:rsidRDefault="00150859" w:rsidP="00150859">
            <w:pPr>
              <w:numPr>
                <w:ilvl w:val="0"/>
                <w:numId w:val="20"/>
              </w:numPr>
              <w:spacing w:line="240" w:lineRule="auto"/>
              <w:contextualSpacing/>
              <w:rPr>
                <w:rFonts w:eastAsia="Times New Roman" w:cs="Calibri"/>
                <w:sz w:val="22"/>
                <w:szCs w:val="22"/>
              </w:rPr>
            </w:pPr>
            <w:r w:rsidRPr="00150859">
              <w:rPr>
                <w:rFonts w:eastAsia="Times New Roman" w:cs="Calibri"/>
                <w:sz w:val="22"/>
                <w:szCs w:val="22"/>
              </w:rPr>
              <w:t>Baptisms –monthly number coming out of Groups</w:t>
            </w:r>
          </w:p>
          <w:p w14:paraId="46E8B3AE" w14:textId="77777777" w:rsidR="00150859" w:rsidRPr="00150859" w:rsidRDefault="00150859" w:rsidP="00150859">
            <w:pPr>
              <w:numPr>
                <w:ilvl w:val="0"/>
                <w:numId w:val="20"/>
              </w:numPr>
              <w:spacing w:line="240" w:lineRule="auto"/>
              <w:contextualSpacing/>
              <w:rPr>
                <w:rFonts w:eastAsia="Times New Roman" w:cs="Calibri"/>
                <w:sz w:val="22"/>
                <w:szCs w:val="22"/>
              </w:rPr>
            </w:pPr>
            <w:r w:rsidRPr="00150859">
              <w:rPr>
                <w:rFonts w:eastAsia="Times New Roman" w:cs="Calibri"/>
                <w:sz w:val="22"/>
                <w:szCs w:val="22"/>
              </w:rPr>
              <w:t>Groups Leadership positions filled by semester</w:t>
            </w:r>
          </w:p>
          <w:p w14:paraId="6841E523" w14:textId="77777777" w:rsidR="00150859" w:rsidRPr="00150859" w:rsidRDefault="00150859" w:rsidP="00150859">
            <w:pPr>
              <w:numPr>
                <w:ilvl w:val="0"/>
                <w:numId w:val="20"/>
              </w:numPr>
              <w:spacing w:line="240" w:lineRule="auto"/>
              <w:contextualSpacing/>
              <w:rPr>
                <w:rFonts w:eastAsia="Times New Roman" w:cs="Calibri"/>
                <w:sz w:val="22"/>
                <w:szCs w:val="22"/>
              </w:rPr>
            </w:pPr>
            <w:r w:rsidRPr="00150859">
              <w:rPr>
                <w:rFonts w:eastAsia="Times New Roman" w:cs="Calibri"/>
                <w:sz w:val="22"/>
                <w:szCs w:val="22"/>
              </w:rPr>
              <w:t xml:space="preserve">Total number of Groups by semester </w:t>
            </w:r>
          </w:p>
          <w:p w14:paraId="43006221" w14:textId="77777777" w:rsidR="00150859" w:rsidRPr="00150859" w:rsidRDefault="00150859" w:rsidP="00150859">
            <w:pPr>
              <w:numPr>
                <w:ilvl w:val="0"/>
                <w:numId w:val="20"/>
              </w:numPr>
              <w:spacing w:line="240" w:lineRule="auto"/>
              <w:contextualSpacing/>
              <w:rPr>
                <w:rFonts w:eastAsia="Times New Roman" w:cs="Calibri"/>
                <w:sz w:val="22"/>
                <w:szCs w:val="22"/>
              </w:rPr>
            </w:pPr>
            <w:r w:rsidRPr="00150859">
              <w:rPr>
                <w:rFonts w:eastAsia="Times New Roman" w:cs="Calibri"/>
                <w:sz w:val="22"/>
                <w:szCs w:val="22"/>
              </w:rPr>
              <w:t>Total number of people in Groups by semester</w:t>
            </w:r>
          </w:p>
          <w:p w14:paraId="00C173D8" w14:textId="77777777" w:rsidR="00150859" w:rsidRPr="00150859" w:rsidRDefault="00150859" w:rsidP="00150859">
            <w:pPr>
              <w:numPr>
                <w:ilvl w:val="0"/>
                <w:numId w:val="20"/>
              </w:numPr>
              <w:spacing w:line="240" w:lineRule="auto"/>
              <w:contextualSpacing/>
              <w:rPr>
                <w:rFonts w:eastAsia="Times New Roman" w:cs="Calibri"/>
                <w:sz w:val="22"/>
                <w:szCs w:val="22"/>
              </w:rPr>
            </w:pPr>
            <w:r w:rsidRPr="00150859">
              <w:rPr>
                <w:rFonts w:eastAsia="Times New Roman" w:cs="Calibri"/>
                <w:sz w:val="22"/>
                <w:szCs w:val="22"/>
              </w:rPr>
              <w:t>Number of people in Group leader training each month</w:t>
            </w:r>
          </w:p>
          <w:p w14:paraId="64DF6A16" w14:textId="77777777" w:rsidR="00425448" w:rsidRPr="004F4A4F" w:rsidRDefault="00425448" w:rsidP="00425448"/>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3B8AAA85" w:rsid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74DCDAB9" w14:textId="577ABA7E" w:rsidR="00425448" w:rsidRPr="00425448" w:rsidRDefault="00425448" w:rsidP="00425448">
            <w:pPr>
              <w:pStyle w:val="NormalWeb"/>
              <w:numPr>
                <w:ilvl w:val="0"/>
                <w:numId w:val="18"/>
              </w:numPr>
              <w:outlineLvl w:val="0"/>
              <w:rPr>
                <w:rFonts w:ascii="Montserrat Light" w:hAnsi="Montserrat Light"/>
                <w:sz w:val="22"/>
                <w:szCs w:val="22"/>
              </w:rPr>
            </w:pPr>
            <w:r w:rsidRPr="00425448">
              <w:rPr>
                <w:rFonts w:ascii="Montserrat Light" w:hAnsi="Montserrat Light"/>
                <w:sz w:val="22"/>
                <w:szCs w:val="22"/>
              </w:rPr>
              <w:t xml:space="preserve">Ensuring that Church, Campus, and Ministry values are upheld personally and among volunteers.  </w:t>
            </w:r>
          </w:p>
          <w:p w14:paraId="57BFDF7F" w14:textId="3B189D59" w:rsidR="00425448" w:rsidRPr="00425448" w:rsidRDefault="00425448" w:rsidP="00425448">
            <w:pPr>
              <w:pStyle w:val="NormalWeb"/>
              <w:numPr>
                <w:ilvl w:val="0"/>
                <w:numId w:val="18"/>
              </w:numPr>
              <w:outlineLvl w:val="0"/>
              <w:rPr>
                <w:rFonts w:ascii="Montserrat Light" w:hAnsi="Montserrat Light"/>
                <w:sz w:val="22"/>
                <w:szCs w:val="22"/>
              </w:rPr>
            </w:pPr>
            <w:r w:rsidRPr="00425448">
              <w:rPr>
                <w:rFonts w:ascii="Montserrat Light" w:hAnsi="Montserrat Light"/>
                <w:sz w:val="22"/>
                <w:szCs w:val="22"/>
              </w:rPr>
              <w:t>Maintaining good fiscal responsibility, stewarding resources with excellence.</w:t>
            </w:r>
          </w:p>
          <w:p w14:paraId="76EDE160" w14:textId="09F9356C" w:rsidR="00425448" w:rsidRPr="00425448" w:rsidRDefault="00425448" w:rsidP="00425448">
            <w:pPr>
              <w:pStyle w:val="NormalWeb"/>
              <w:numPr>
                <w:ilvl w:val="0"/>
                <w:numId w:val="18"/>
              </w:numPr>
              <w:outlineLvl w:val="0"/>
              <w:rPr>
                <w:rFonts w:ascii="Montserrat Light" w:hAnsi="Montserrat Light"/>
                <w:sz w:val="22"/>
                <w:szCs w:val="22"/>
              </w:rPr>
            </w:pPr>
            <w:r w:rsidRPr="00425448">
              <w:rPr>
                <w:rFonts w:ascii="Montserrat Light" w:hAnsi="Montserrat Light"/>
                <w:sz w:val="22"/>
                <w:szCs w:val="22"/>
              </w:rPr>
              <w:t>Maintaining unity with the NextSteps Team, across all Campuses and Ministry Areas</w:t>
            </w:r>
          </w:p>
          <w:p w14:paraId="51BC7879" w14:textId="196295C6" w:rsidR="00425448" w:rsidRDefault="00425448" w:rsidP="00425448">
            <w:pPr>
              <w:pStyle w:val="NormalWeb"/>
              <w:numPr>
                <w:ilvl w:val="0"/>
                <w:numId w:val="18"/>
              </w:numPr>
              <w:outlineLvl w:val="0"/>
              <w:rPr>
                <w:rFonts w:ascii="Montserrat Light" w:hAnsi="Montserrat Light"/>
                <w:sz w:val="22"/>
                <w:szCs w:val="22"/>
              </w:rPr>
            </w:pPr>
            <w:r w:rsidRPr="00425448">
              <w:rPr>
                <w:rFonts w:ascii="Montserrat Light" w:hAnsi="Montserrat Light"/>
                <w:sz w:val="22"/>
                <w:szCs w:val="22"/>
              </w:rPr>
              <w:t>Maintaining a positive mental attitude regarding the Church and its leaders, and next steps in the presence of guests, staff and volunteers at all times.</w:t>
            </w:r>
          </w:p>
          <w:p w14:paraId="3C62D371" w14:textId="77777777" w:rsidR="000E766F" w:rsidRPr="00941EC0" w:rsidRDefault="000E766F" w:rsidP="00850CAD">
            <w:pPr>
              <w:pStyle w:val="Heading3"/>
              <w:rPr>
                <w:sz w:val="24"/>
              </w:rPr>
            </w:pPr>
            <w:r w:rsidRPr="00941EC0">
              <w:rPr>
                <w:sz w:val="24"/>
              </w:rPr>
              <w:t>Disclaimer</w:t>
            </w:r>
          </w:p>
          <w:p w14:paraId="36566673" w14:textId="7CB8F06D" w:rsidR="000E766F" w:rsidRPr="00FA0D21" w:rsidRDefault="000E766F" w:rsidP="00850CAD">
            <w:pPr>
              <w:rPr>
                <w:rFonts w:eastAsiaTheme="minorHAnsi"/>
                <w:sz w:val="22"/>
                <w:szCs w:val="22"/>
              </w:rPr>
            </w:pPr>
            <w:r w:rsidRPr="00FA0D21">
              <w:rPr>
                <w:rFonts w:eastAsiaTheme="minorHAnsi"/>
                <w:sz w:val="22"/>
                <w:szCs w:val="22"/>
              </w:rPr>
              <w:t xml:space="preserve">Nothing in this job description restricts the right of the Position’s </w:t>
            </w:r>
            <w:r w:rsidR="00805031">
              <w:rPr>
                <w:rFonts w:eastAsiaTheme="minorHAnsi"/>
                <w:sz w:val="22"/>
                <w:szCs w:val="22"/>
              </w:rPr>
              <w:t>Supervisor</w:t>
            </w:r>
            <w:r w:rsidRPr="00FA0D21">
              <w:rPr>
                <w:rFonts w:eastAsiaTheme="minorHAnsi"/>
                <w:sz w:val="22"/>
                <w:szCs w:val="22"/>
              </w:rPr>
              <w:t xml:space="preserve">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10C58629" w:rsidR="00C557FE" w:rsidRDefault="00C557FE" w:rsidP="00850CAD">
            <w:pPr>
              <w:outlineLvl w:val="0"/>
              <w:rPr>
                <w:rFonts w:eastAsia="Times New Roman" w:cs="Times New Roman"/>
                <w:b/>
                <w:color w:val="595959"/>
                <w:sz w:val="22"/>
                <w:szCs w:val="22"/>
              </w:rPr>
            </w:pPr>
          </w:p>
          <w:p w14:paraId="04B8906A" w14:textId="77777777" w:rsidR="00662D7F" w:rsidRDefault="00662D7F" w:rsidP="00850CAD">
            <w:pPr>
              <w:outlineLvl w:val="0"/>
              <w:rPr>
                <w:rFonts w:eastAsia="Times New Roman" w:cs="Times New Roman"/>
                <w:b/>
                <w:color w:val="595959"/>
                <w:sz w:val="22"/>
                <w:szCs w:val="22"/>
              </w:rPr>
            </w:pPr>
            <w:bookmarkStart w:id="0" w:name="_GoBack"/>
            <w:bookmarkEnd w:id="0"/>
          </w:p>
          <w:p w14:paraId="09A6EE96" w14:textId="1C216329"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47E5E77F"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9BC2EF4" w14:textId="59EED78A"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3ACFB242"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69A33997" w14:textId="77777777" w:rsidR="00C557FE" w:rsidRPr="00DE6F58" w:rsidRDefault="00C557FE" w:rsidP="00850CAD">
            <w:pPr>
              <w:numPr>
                <w:ilvl w:val="0"/>
                <w:numId w:val="12"/>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47C"/>
    <w:multiLevelType w:val="hybridMultilevel"/>
    <w:tmpl w:val="AF7E15A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B36474"/>
    <w:multiLevelType w:val="hybridMultilevel"/>
    <w:tmpl w:val="230CE15E"/>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9E078C"/>
    <w:multiLevelType w:val="hybridMultilevel"/>
    <w:tmpl w:val="5F166138"/>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D735A"/>
    <w:multiLevelType w:val="hybridMultilevel"/>
    <w:tmpl w:val="2F205E08"/>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D61182"/>
    <w:multiLevelType w:val="hybridMultilevel"/>
    <w:tmpl w:val="992CDD3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279D5"/>
    <w:multiLevelType w:val="hybridMultilevel"/>
    <w:tmpl w:val="8876B75C"/>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47642"/>
    <w:multiLevelType w:val="hybridMultilevel"/>
    <w:tmpl w:val="0902E728"/>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3"/>
  </w:num>
  <w:num w:numId="7">
    <w:abstractNumId w:val="7"/>
  </w:num>
  <w:num w:numId="8">
    <w:abstractNumId w:val="11"/>
  </w:num>
  <w:num w:numId="9">
    <w:abstractNumId w:val="6"/>
  </w:num>
  <w:num w:numId="10">
    <w:abstractNumId w:val="3"/>
  </w:num>
  <w:num w:numId="11">
    <w:abstractNumId w:val="1"/>
  </w:num>
  <w:num w:numId="12">
    <w:abstractNumId w:val="8"/>
  </w:num>
  <w:num w:numId="13">
    <w:abstractNumId w:val="4"/>
  </w:num>
  <w:num w:numId="14">
    <w:abstractNumId w:val="15"/>
  </w:num>
  <w:num w:numId="15">
    <w:abstractNumId w:val="16"/>
  </w:num>
  <w:num w:numId="16">
    <w:abstractNumId w:val="0"/>
  </w:num>
  <w:num w:numId="17">
    <w:abstractNumId w:val="2"/>
  </w:num>
  <w:num w:numId="18">
    <w:abstractNumId w:val="5"/>
  </w:num>
  <w:num w:numId="19">
    <w:abstractNumId w:val="17"/>
    <w:lvlOverride w:ilvl="0"/>
    <w:lvlOverride w:ilvl="1"/>
    <w:lvlOverride w:ilvl="2"/>
    <w:lvlOverride w:ilvl="3"/>
    <w:lvlOverride w:ilvl="4"/>
    <w:lvlOverride w:ilvl="5"/>
    <w:lvlOverride w:ilvl="6"/>
    <w:lvlOverride w:ilvl="7"/>
    <w:lvlOverride w:ilv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50859"/>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25448"/>
    <w:rsid w:val="00460957"/>
    <w:rsid w:val="0046104A"/>
    <w:rsid w:val="004717C5"/>
    <w:rsid w:val="004920D7"/>
    <w:rsid w:val="004F4A4F"/>
    <w:rsid w:val="00523479"/>
    <w:rsid w:val="00543DB7"/>
    <w:rsid w:val="005729B0"/>
    <w:rsid w:val="0060222F"/>
    <w:rsid w:val="00641630"/>
    <w:rsid w:val="00643CBB"/>
    <w:rsid w:val="00662D7F"/>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05031"/>
    <w:rsid w:val="00811117"/>
    <w:rsid w:val="008332D1"/>
    <w:rsid w:val="00841146"/>
    <w:rsid w:val="00850CAD"/>
    <w:rsid w:val="0088504C"/>
    <w:rsid w:val="0089382B"/>
    <w:rsid w:val="008A1907"/>
    <w:rsid w:val="008C6BCA"/>
    <w:rsid w:val="008C7B50"/>
    <w:rsid w:val="00941EC0"/>
    <w:rsid w:val="00965FA5"/>
    <w:rsid w:val="009B3C40"/>
    <w:rsid w:val="009C2E1E"/>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71820">
      <w:bodyDiv w:val="1"/>
      <w:marLeft w:val="0"/>
      <w:marRight w:val="0"/>
      <w:marTop w:val="0"/>
      <w:marBottom w:val="0"/>
      <w:divBdr>
        <w:top w:val="none" w:sz="0" w:space="0" w:color="auto"/>
        <w:left w:val="none" w:sz="0" w:space="0" w:color="auto"/>
        <w:bottom w:val="none" w:sz="0" w:space="0" w:color="auto"/>
        <w:right w:val="none" w:sz="0" w:space="0" w:color="auto"/>
      </w:divBdr>
    </w:div>
    <w:div w:id="20871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47AF-B597-449F-938A-27E78F0B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5</cp:revision>
  <cp:lastPrinted>2020-09-14T14:09:00Z</cp:lastPrinted>
  <dcterms:created xsi:type="dcterms:W3CDTF">2022-09-02T16:50:00Z</dcterms:created>
  <dcterms:modified xsi:type="dcterms:W3CDTF">2022-09-06T15:48:00Z</dcterms:modified>
</cp:coreProperties>
</file>