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X="-270" w:tblpY="-1320"/>
        <w:tblW w:w="5352" w:type="pct"/>
        <w:tblLayout w:type="fixed"/>
        <w:tblCellMar>
          <w:left w:w="0" w:type="dxa"/>
          <w:right w:w="0" w:type="dxa"/>
        </w:tblCellMar>
        <w:tblLook w:val="04A0" w:firstRow="1" w:lastRow="0" w:firstColumn="1" w:lastColumn="0" w:noHBand="0" w:noVBand="1"/>
        <w:tblDescription w:val="Main host layout table"/>
      </w:tblPr>
      <w:tblGrid>
        <w:gridCol w:w="740"/>
        <w:gridCol w:w="9371"/>
      </w:tblGrid>
      <w:tr w:rsidR="00426769" w:rsidRPr="00333CD3" w14:paraId="148EFCD5" w14:textId="77777777" w:rsidTr="00426769">
        <w:trPr>
          <w:trHeight w:val="10926"/>
          <w:tblHeader/>
        </w:trPr>
        <w:tc>
          <w:tcPr>
            <w:tcW w:w="740" w:type="dxa"/>
            <w:tcMar>
              <w:top w:w="504" w:type="dxa"/>
              <w:right w:w="720" w:type="dxa"/>
            </w:tcMar>
          </w:tcPr>
          <w:p w14:paraId="75B00E09" w14:textId="77777777" w:rsidR="00741125" w:rsidRDefault="00741125" w:rsidP="006A7EFA"/>
          <w:p w14:paraId="7E1765F4" w14:textId="77777777" w:rsidR="007D4FB0" w:rsidRPr="007D4FB0" w:rsidRDefault="007D4FB0" w:rsidP="006A7EFA">
            <w:pPr>
              <w:jc w:val="right"/>
            </w:pPr>
          </w:p>
          <w:p w14:paraId="62AF370D" w14:textId="77777777" w:rsidR="007D4FB0" w:rsidRDefault="007D4FB0" w:rsidP="006A7EFA"/>
          <w:p w14:paraId="76DFDFD6" w14:textId="77777777" w:rsidR="007D4FB0" w:rsidRPr="002E5D82" w:rsidRDefault="007D4FB0" w:rsidP="006A7EFA">
            <w:pPr>
              <w:ind w:firstLine="720"/>
              <w:rPr>
                <w:vertAlign w:val="subscript"/>
              </w:rPr>
            </w:pPr>
          </w:p>
        </w:tc>
        <w:tc>
          <w:tcPr>
            <w:tcW w:w="9371"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9371"/>
            </w:tblGrid>
            <w:tr w:rsidR="00C612DA" w:rsidRPr="00333CD3" w14:paraId="276B91AA" w14:textId="77777777" w:rsidTr="001B2AC1">
              <w:trPr>
                <w:trHeight w:hRule="exact" w:val="1152"/>
              </w:trPr>
              <w:tc>
                <w:tcPr>
                  <w:tcW w:w="6055" w:type="dxa"/>
                  <w:vAlign w:val="center"/>
                </w:tcPr>
                <w:p w14:paraId="059B0716" w14:textId="77777777" w:rsidR="00C612DA" w:rsidRPr="00B6782A" w:rsidRDefault="00C612DA" w:rsidP="004D39CB">
                  <w:pPr>
                    <w:pStyle w:val="Heading2"/>
                    <w:framePr w:hSpace="180" w:wrap="around" w:hAnchor="text" w:x="-270" w:y="-1320"/>
                    <w:ind w:left="450" w:right="198" w:hanging="90"/>
                    <w:outlineLvl w:val="1"/>
                    <w:rPr>
                      <w:rFonts w:ascii="Montserrat" w:hAnsi="Montserrat"/>
                      <w:vertAlign w:val="subscript"/>
                    </w:rPr>
                  </w:pPr>
                </w:p>
              </w:tc>
            </w:tr>
          </w:tbl>
          <w:p w14:paraId="64BFE2D9" w14:textId="77777777" w:rsidR="00397858" w:rsidRDefault="00397858" w:rsidP="006A7EFA">
            <w:pPr>
              <w:ind w:right="198"/>
              <w:rPr>
                <w:rFonts w:ascii="Avenir Next" w:hAnsi="Avenir Next"/>
                <w:b/>
                <w:color w:val="000000" w:themeColor="text1"/>
                <w:sz w:val="20"/>
              </w:rPr>
            </w:pPr>
          </w:p>
          <w:p w14:paraId="306E9299" w14:textId="11011362" w:rsidR="002947B7" w:rsidRPr="004D39CB" w:rsidRDefault="00C87710" w:rsidP="006A7EFA">
            <w:pPr>
              <w:rPr>
                <w:b/>
                <w:color w:val="404040" w:themeColor="text1" w:themeTint="BF"/>
                <w:sz w:val="20"/>
              </w:rPr>
            </w:pPr>
            <w:r w:rsidRPr="004D39CB">
              <w:rPr>
                <w:b/>
                <w:color w:val="404040" w:themeColor="text1" w:themeTint="BF"/>
                <w:sz w:val="20"/>
              </w:rPr>
              <w:t>POSITION TITLE</w:t>
            </w:r>
            <w:r w:rsidR="002947B7" w:rsidRPr="004D39CB">
              <w:rPr>
                <w:b/>
                <w:color w:val="404040" w:themeColor="text1" w:themeTint="BF"/>
                <w:sz w:val="20"/>
              </w:rPr>
              <w:t>:</w:t>
            </w:r>
            <w:r w:rsidR="00426769" w:rsidRPr="004D39CB">
              <w:rPr>
                <w:b/>
                <w:color w:val="404040" w:themeColor="text1" w:themeTint="BF"/>
                <w:sz w:val="20"/>
              </w:rPr>
              <w:t xml:space="preserve"> </w:t>
            </w:r>
            <w:r w:rsidR="004D39CB" w:rsidRPr="004D39CB">
              <w:rPr>
                <w:b/>
                <w:color w:val="404040" w:themeColor="text1" w:themeTint="BF"/>
                <w:sz w:val="20"/>
              </w:rPr>
              <w:t>Assistant Director of Logistics</w:t>
            </w:r>
            <w:r w:rsidR="00426769" w:rsidRPr="004D39CB">
              <w:rPr>
                <w:b/>
                <w:color w:val="404040" w:themeColor="text1" w:themeTint="BF"/>
                <w:sz w:val="20"/>
              </w:rPr>
              <w:t xml:space="preserve">    </w:t>
            </w:r>
            <w:r w:rsidR="00643CBB" w:rsidRPr="004D39CB">
              <w:rPr>
                <w:rFonts w:ascii="Avenir Next" w:hAnsi="Avenir Next"/>
                <w:b/>
                <w:color w:val="404040" w:themeColor="text1" w:themeTint="BF"/>
                <w:sz w:val="20"/>
              </w:rPr>
              <w:t xml:space="preserve"> </w:t>
            </w:r>
            <w:r w:rsidR="00426769" w:rsidRPr="004D39CB">
              <w:rPr>
                <w:rFonts w:ascii="Avenir Next" w:hAnsi="Avenir Next"/>
                <w:b/>
                <w:color w:val="404040" w:themeColor="text1" w:themeTint="BF"/>
                <w:sz w:val="20"/>
              </w:rPr>
              <w:t xml:space="preserve"> </w:t>
            </w:r>
          </w:p>
          <w:p w14:paraId="1CFAC369" w14:textId="2B39EAB1" w:rsidR="002947B7" w:rsidRPr="004D39CB" w:rsidRDefault="00C87710" w:rsidP="006A7EFA">
            <w:pPr>
              <w:spacing w:line="240" w:lineRule="auto"/>
              <w:rPr>
                <w:b/>
                <w:color w:val="404040" w:themeColor="text1" w:themeTint="BF"/>
                <w:sz w:val="20"/>
              </w:rPr>
            </w:pPr>
            <w:r w:rsidRPr="004D39CB">
              <w:rPr>
                <w:b/>
                <w:color w:val="404040" w:themeColor="text1" w:themeTint="BF"/>
                <w:sz w:val="20"/>
              </w:rPr>
              <w:t>DEPARTMENT</w:t>
            </w:r>
            <w:r w:rsidR="002947B7" w:rsidRPr="004D39CB">
              <w:rPr>
                <w:b/>
                <w:color w:val="404040" w:themeColor="text1" w:themeTint="BF"/>
                <w:sz w:val="20"/>
              </w:rPr>
              <w:t>:</w:t>
            </w:r>
            <w:r w:rsidR="002947B7" w:rsidRPr="004D39CB">
              <w:rPr>
                <w:rFonts w:ascii="Avenir Next" w:hAnsi="Avenir Next"/>
                <w:b/>
                <w:color w:val="404040" w:themeColor="text1" w:themeTint="BF"/>
                <w:sz w:val="20"/>
              </w:rPr>
              <w:t xml:space="preserve"> </w:t>
            </w:r>
            <w:r w:rsidR="004D39CB" w:rsidRPr="004D39CB">
              <w:rPr>
                <w:rFonts w:ascii="Montserrat" w:hAnsi="Montserrat"/>
                <w:color w:val="404040" w:themeColor="text1" w:themeTint="BF"/>
                <w:sz w:val="20"/>
              </w:rPr>
              <w:t>Ministry Services</w:t>
            </w:r>
            <w:r w:rsidR="002947B7" w:rsidRPr="004D39CB">
              <w:rPr>
                <w:rFonts w:ascii="Avenir Next" w:hAnsi="Avenir Next"/>
                <w:b/>
                <w:color w:val="404040" w:themeColor="text1" w:themeTint="BF"/>
                <w:sz w:val="20"/>
              </w:rPr>
              <w:tab/>
              <w:t xml:space="preserve"> </w:t>
            </w:r>
            <w:r w:rsidR="00426769" w:rsidRPr="004D39CB">
              <w:rPr>
                <w:rFonts w:ascii="Avenir Next" w:hAnsi="Avenir Next"/>
                <w:b/>
                <w:color w:val="404040" w:themeColor="text1" w:themeTint="BF"/>
                <w:sz w:val="20"/>
              </w:rPr>
              <w:t xml:space="preserve"> </w:t>
            </w:r>
            <w:r w:rsidR="00643CBB" w:rsidRPr="004D39CB">
              <w:rPr>
                <w:rFonts w:ascii="Avenir Next" w:hAnsi="Avenir Next"/>
                <w:b/>
                <w:color w:val="404040" w:themeColor="text1" w:themeTint="BF"/>
                <w:sz w:val="20"/>
              </w:rPr>
              <w:t xml:space="preserve"> </w:t>
            </w:r>
          </w:p>
          <w:p w14:paraId="5B276617" w14:textId="22845A54" w:rsidR="002947B7" w:rsidRPr="004D39CB" w:rsidRDefault="00C87710" w:rsidP="006A7EFA">
            <w:pPr>
              <w:spacing w:line="240" w:lineRule="auto"/>
              <w:rPr>
                <w:b/>
                <w:color w:val="404040" w:themeColor="text1" w:themeTint="BF"/>
                <w:sz w:val="20"/>
              </w:rPr>
            </w:pPr>
            <w:r w:rsidRPr="004D39CB">
              <w:rPr>
                <w:b/>
                <w:color w:val="404040" w:themeColor="text1" w:themeTint="BF"/>
                <w:sz w:val="20"/>
              </w:rPr>
              <w:t>REPORTS TO</w:t>
            </w:r>
            <w:r w:rsidR="002947B7" w:rsidRPr="004D39CB">
              <w:rPr>
                <w:b/>
                <w:color w:val="404040" w:themeColor="text1" w:themeTint="BF"/>
                <w:sz w:val="20"/>
              </w:rPr>
              <w:t>:</w:t>
            </w:r>
            <w:r w:rsidR="002947B7" w:rsidRPr="004D39CB">
              <w:rPr>
                <w:rStyle w:val="Heading5Char"/>
                <w:b/>
                <w:color w:val="404040" w:themeColor="text1" w:themeTint="BF"/>
                <w:sz w:val="20"/>
              </w:rPr>
              <w:tab/>
            </w:r>
            <w:r w:rsidR="004D39CB" w:rsidRPr="004D39CB">
              <w:rPr>
                <w:color w:val="404040" w:themeColor="text1" w:themeTint="BF"/>
                <w:sz w:val="20"/>
              </w:rPr>
              <w:t>Director of Procurement</w:t>
            </w:r>
          </w:p>
          <w:p w14:paraId="1DF51CCB" w14:textId="5D3F940E" w:rsidR="000E766F" w:rsidRPr="004D39CB" w:rsidRDefault="00C87710" w:rsidP="00426769">
            <w:pPr>
              <w:rPr>
                <w:b/>
                <w:color w:val="404040" w:themeColor="text1" w:themeTint="BF"/>
                <w:sz w:val="20"/>
              </w:rPr>
            </w:pPr>
            <w:r w:rsidRPr="004D39CB">
              <w:rPr>
                <w:b/>
                <w:color w:val="404040" w:themeColor="text1" w:themeTint="BF"/>
                <w:sz w:val="20"/>
              </w:rPr>
              <w:t>HRS PER WEEK</w:t>
            </w:r>
            <w:r w:rsidR="002947B7" w:rsidRPr="004D39CB">
              <w:rPr>
                <w:b/>
                <w:color w:val="404040" w:themeColor="text1" w:themeTint="BF"/>
                <w:sz w:val="20"/>
              </w:rPr>
              <w:t>:</w:t>
            </w:r>
            <w:r w:rsidR="00B6782A" w:rsidRPr="004D39CB">
              <w:rPr>
                <w:b/>
                <w:color w:val="404040" w:themeColor="text1" w:themeTint="BF"/>
                <w:sz w:val="20"/>
              </w:rPr>
              <w:t xml:space="preserve"> </w:t>
            </w:r>
            <w:r w:rsidR="004D39CB" w:rsidRPr="004D39CB">
              <w:rPr>
                <w:b/>
                <w:color w:val="404040" w:themeColor="text1" w:themeTint="BF"/>
                <w:sz w:val="20"/>
              </w:rPr>
              <w:t xml:space="preserve">24 - </w:t>
            </w:r>
            <w:r w:rsidR="00397858" w:rsidRPr="004D39CB">
              <w:rPr>
                <w:b/>
                <w:color w:val="404040" w:themeColor="text1" w:themeTint="BF"/>
                <w:sz w:val="20"/>
              </w:rPr>
              <w:t>Hourly</w:t>
            </w:r>
          </w:p>
          <w:p w14:paraId="5F5E69DE" w14:textId="77777777" w:rsidR="002C2CDD" w:rsidRPr="002E5D82" w:rsidRDefault="002947B7" w:rsidP="00426769">
            <w:pPr>
              <w:pStyle w:val="Heading3"/>
            </w:pPr>
            <w:r w:rsidRPr="00426769">
              <w:t>Position</w:t>
            </w:r>
            <w:r w:rsidRPr="002E5D82">
              <w:t xml:space="preserve"> summary</w:t>
            </w:r>
            <w:r w:rsidR="007D4FB0" w:rsidRPr="002E5D82">
              <w:tab/>
            </w:r>
          </w:p>
          <w:p w14:paraId="4410467C" w14:textId="0B0E0C1A" w:rsidR="00F15EAD" w:rsidRPr="004D39CB" w:rsidRDefault="004D39CB" w:rsidP="004D39CB">
            <w:pPr>
              <w:rPr>
                <w:sz w:val="20"/>
              </w:rPr>
            </w:pPr>
            <w:r w:rsidRPr="004D39CB">
              <w:rPr>
                <w:sz w:val="20"/>
              </w:rPr>
              <w:t>Fulfill and coordinate material to be transported to each Campus to create a like environment for multi-sites for weekend services and/or events. As well as supplying the tools and people necessary to fulfill ministry needs to create a streamlined path to their adventure with Jesus with a commitment to excellence.</w:t>
            </w:r>
          </w:p>
          <w:p w14:paraId="3F6CDEE9" w14:textId="77777777" w:rsidR="002C2CDD" w:rsidRPr="00245B03" w:rsidRDefault="00245B03" w:rsidP="006A7EFA">
            <w:pPr>
              <w:pStyle w:val="Heading3"/>
            </w:pPr>
            <w:r w:rsidRPr="00245B03">
              <w:t xml:space="preserve">POSITION RESPONSIBILITIES: </w:t>
            </w:r>
          </w:p>
          <w:p w14:paraId="5B224FDC" w14:textId="21103491" w:rsidR="004D39CB" w:rsidRPr="004D39CB" w:rsidRDefault="004D39CB" w:rsidP="004D39CB">
            <w:pPr>
              <w:pStyle w:val="ListParagraph"/>
              <w:numPr>
                <w:ilvl w:val="0"/>
                <w:numId w:val="1"/>
              </w:numPr>
              <w:rPr>
                <w:sz w:val="20"/>
              </w:rPr>
            </w:pPr>
            <w:r w:rsidRPr="004D39CB">
              <w:rPr>
                <w:sz w:val="20"/>
              </w:rPr>
              <w:t xml:space="preserve">Fulfillment (Tuesdays) – oversee and develop a volunteer team to unload and distribute materials returned from each Campus. This team also fulfills orders from Campuses </w:t>
            </w:r>
          </w:p>
          <w:p w14:paraId="1D9621CE" w14:textId="0F9C94D4" w:rsidR="004D39CB" w:rsidRPr="004D39CB" w:rsidRDefault="004D39CB" w:rsidP="004D39CB">
            <w:pPr>
              <w:pStyle w:val="ListParagraph"/>
              <w:numPr>
                <w:ilvl w:val="0"/>
                <w:numId w:val="1"/>
              </w:numPr>
              <w:rPr>
                <w:sz w:val="20"/>
              </w:rPr>
            </w:pPr>
            <w:r w:rsidRPr="004D39CB">
              <w:rPr>
                <w:sz w:val="20"/>
              </w:rPr>
              <w:t>Deliveries: Receiving deliveries throughout the week and distributing to the requesting ministry</w:t>
            </w:r>
          </w:p>
          <w:p w14:paraId="22A4B86D" w14:textId="22CE2B06" w:rsidR="004D39CB" w:rsidRPr="004D39CB" w:rsidRDefault="004D39CB" w:rsidP="004D39CB">
            <w:pPr>
              <w:pStyle w:val="ListParagraph"/>
              <w:numPr>
                <w:ilvl w:val="0"/>
                <w:numId w:val="1"/>
              </w:numPr>
              <w:rPr>
                <w:sz w:val="20"/>
              </w:rPr>
            </w:pPr>
            <w:r w:rsidRPr="004D39CB">
              <w:rPr>
                <w:sz w:val="20"/>
              </w:rPr>
              <w:t>Transfer (Thursdays) of weekend materials to multi-sites – oversee and participate with the volunteer transfer team (1 driver per Campus) for pick up and drop off of materials. Includes: recruitment and training of regular drivers and subs</w:t>
            </w:r>
          </w:p>
          <w:p w14:paraId="5C9416C3" w14:textId="21E4CAE6" w:rsidR="004D39CB" w:rsidRPr="004D39CB" w:rsidRDefault="004D39CB" w:rsidP="004D39CB">
            <w:pPr>
              <w:pStyle w:val="ListParagraph"/>
              <w:numPr>
                <w:ilvl w:val="0"/>
                <w:numId w:val="1"/>
              </w:numPr>
              <w:rPr>
                <w:sz w:val="20"/>
              </w:rPr>
            </w:pPr>
            <w:r w:rsidRPr="004D39CB">
              <w:rPr>
                <w:sz w:val="20"/>
              </w:rPr>
              <w:t>Event and/or special service deliveries – get drivers and truck if needed</w:t>
            </w:r>
          </w:p>
          <w:p w14:paraId="26C13355" w14:textId="77B73ECA" w:rsidR="004D39CB" w:rsidRPr="004D39CB" w:rsidRDefault="004D39CB" w:rsidP="004D39CB">
            <w:pPr>
              <w:pStyle w:val="ListParagraph"/>
              <w:numPr>
                <w:ilvl w:val="0"/>
                <w:numId w:val="1"/>
              </w:numPr>
              <w:rPr>
                <w:sz w:val="20"/>
              </w:rPr>
            </w:pPr>
            <w:r w:rsidRPr="004D39CB">
              <w:rPr>
                <w:sz w:val="20"/>
              </w:rPr>
              <w:t>Transfer Room – continue to strategize and develop ways of keeping stock updated and inventoried, to include:</w:t>
            </w:r>
          </w:p>
          <w:p w14:paraId="5CDB122D" w14:textId="77777777" w:rsidR="004D39CB" w:rsidRPr="004D39CB" w:rsidRDefault="004D39CB" w:rsidP="004D39CB">
            <w:pPr>
              <w:pStyle w:val="ListParagraph"/>
              <w:numPr>
                <w:ilvl w:val="0"/>
                <w:numId w:val="1"/>
              </w:numPr>
              <w:rPr>
                <w:sz w:val="20"/>
              </w:rPr>
            </w:pPr>
            <w:r w:rsidRPr="004D39CB">
              <w:rPr>
                <w:sz w:val="20"/>
              </w:rPr>
              <w:t>Count and bundle incoming material to match order form</w:t>
            </w:r>
          </w:p>
          <w:p w14:paraId="5B55416E" w14:textId="77777777" w:rsidR="004D39CB" w:rsidRPr="004D39CB" w:rsidRDefault="004D39CB" w:rsidP="004D39CB">
            <w:pPr>
              <w:pStyle w:val="ListParagraph"/>
              <w:numPr>
                <w:ilvl w:val="0"/>
                <w:numId w:val="1"/>
              </w:numPr>
              <w:rPr>
                <w:sz w:val="20"/>
              </w:rPr>
            </w:pPr>
            <w:r w:rsidRPr="004D39CB">
              <w:rPr>
                <w:sz w:val="20"/>
              </w:rPr>
              <w:t>Print as needed to maintain quantities of inhouse print material</w:t>
            </w:r>
          </w:p>
          <w:p w14:paraId="70BC072E" w14:textId="77777777" w:rsidR="004D39CB" w:rsidRPr="004D39CB" w:rsidRDefault="004D39CB" w:rsidP="004D39CB">
            <w:pPr>
              <w:pStyle w:val="ListParagraph"/>
              <w:numPr>
                <w:ilvl w:val="0"/>
                <w:numId w:val="1"/>
              </w:numPr>
              <w:rPr>
                <w:sz w:val="20"/>
              </w:rPr>
            </w:pPr>
            <w:r w:rsidRPr="004D39CB">
              <w:rPr>
                <w:sz w:val="20"/>
              </w:rPr>
              <w:t>Collate packets for Kids and Students for stock</w:t>
            </w:r>
          </w:p>
          <w:p w14:paraId="6E6B0B3D" w14:textId="5C24F974" w:rsidR="004D39CB" w:rsidRPr="004D39CB" w:rsidRDefault="004D39CB" w:rsidP="004D39CB">
            <w:pPr>
              <w:pStyle w:val="ListParagraph"/>
              <w:numPr>
                <w:ilvl w:val="0"/>
                <w:numId w:val="1"/>
              </w:numPr>
              <w:rPr>
                <w:sz w:val="20"/>
              </w:rPr>
            </w:pPr>
            <w:r w:rsidRPr="004D39CB">
              <w:rPr>
                <w:sz w:val="20"/>
              </w:rPr>
              <w:t>Keep Campus Order Form updated on Creekhelp</w:t>
            </w:r>
          </w:p>
          <w:p w14:paraId="280A8B28" w14:textId="29CC3159" w:rsidR="004D39CB" w:rsidRPr="004D39CB" w:rsidRDefault="004D39CB" w:rsidP="004D39CB">
            <w:pPr>
              <w:pStyle w:val="ListParagraph"/>
              <w:numPr>
                <w:ilvl w:val="0"/>
                <w:numId w:val="1"/>
              </w:numPr>
              <w:rPr>
                <w:sz w:val="20"/>
              </w:rPr>
            </w:pPr>
            <w:r w:rsidRPr="004D39CB">
              <w:rPr>
                <w:sz w:val="20"/>
              </w:rPr>
              <w:t>Printing – Using Large Format Printer – assist the Arts team in printing signage as needed</w:t>
            </w:r>
          </w:p>
          <w:p w14:paraId="37894982" w14:textId="77777777" w:rsidR="004D39CB" w:rsidRPr="004D39CB" w:rsidRDefault="004D39CB" w:rsidP="004D39CB">
            <w:pPr>
              <w:pStyle w:val="ListParagraph"/>
              <w:numPr>
                <w:ilvl w:val="0"/>
                <w:numId w:val="1"/>
              </w:numPr>
              <w:rPr>
                <w:sz w:val="20"/>
              </w:rPr>
            </w:pPr>
            <w:r w:rsidRPr="004D39CB">
              <w:rPr>
                <w:sz w:val="20"/>
              </w:rPr>
              <w:lastRenderedPageBreak/>
              <w:t xml:space="preserve">Receptionist – oversee and develop the receptionist team – 2 shifts daily/40 hours weekly volunteers to include: guests/deliveries/mail/projects, to include: recruitment and training </w:t>
            </w:r>
          </w:p>
          <w:p w14:paraId="4D4532F1" w14:textId="77777777" w:rsidR="004D39CB" w:rsidRPr="004D39CB" w:rsidRDefault="004D39CB" w:rsidP="004D39CB">
            <w:pPr>
              <w:pStyle w:val="ListParagraph"/>
              <w:numPr>
                <w:ilvl w:val="0"/>
                <w:numId w:val="1"/>
              </w:numPr>
              <w:rPr>
                <w:sz w:val="20"/>
              </w:rPr>
            </w:pPr>
            <w:r w:rsidRPr="004D39CB">
              <w:rPr>
                <w:sz w:val="20"/>
              </w:rPr>
              <w:t>Projects (weekly) – for different departments, to include:</w:t>
            </w:r>
          </w:p>
          <w:p w14:paraId="72C038FD" w14:textId="77777777" w:rsidR="004D39CB" w:rsidRPr="004D39CB" w:rsidRDefault="004D39CB" w:rsidP="004D39CB">
            <w:pPr>
              <w:pStyle w:val="ListParagraph"/>
              <w:numPr>
                <w:ilvl w:val="0"/>
                <w:numId w:val="1"/>
              </w:numPr>
              <w:rPr>
                <w:sz w:val="20"/>
              </w:rPr>
            </w:pPr>
            <w:r w:rsidRPr="004D39CB">
              <w:rPr>
                <w:sz w:val="20"/>
              </w:rPr>
              <w:t>Arts – identify and oversee appropriate craftsmen for building of Props (weekend stage and other), as well as inhouse printed/crop and affixed signage</w:t>
            </w:r>
          </w:p>
          <w:p w14:paraId="5595E406" w14:textId="0BDB8636" w:rsidR="004D39CB" w:rsidRPr="004D39CB" w:rsidRDefault="004D39CB" w:rsidP="004D39CB">
            <w:pPr>
              <w:pStyle w:val="ListParagraph"/>
              <w:numPr>
                <w:ilvl w:val="0"/>
                <w:numId w:val="1"/>
              </w:numPr>
              <w:rPr>
                <w:sz w:val="20"/>
              </w:rPr>
            </w:pPr>
            <w:r w:rsidRPr="004D39CB">
              <w:rPr>
                <w:sz w:val="20"/>
              </w:rPr>
              <w:t xml:space="preserve">Ministries – prep and distribute material/items to Campuses, such as DreamTeam shirts (rolled and banded), collate and prepare packets for large events, </w:t>
            </w:r>
          </w:p>
          <w:p w14:paraId="714E3876" w14:textId="729E9AC1" w:rsidR="004D39CB" w:rsidRPr="004D39CB" w:rsidRDefault="004D39CB" w:rsidP="004D39CB">
            <w:pPr>
              <w:pStyle w:val="ListParagraph"/>
              <w:numPr>
                <w:ilvl w:val="0"/>
                <w:numId w:val="1"/>
              </w:numPr>
              <w:rPr>
                <w:sz w:val="20"/>
              </w:rPr>
            </w:pPr>
            <w:r w:rsidRPr="004D39CB">
              <w:rPr>
                <w:sz w:val="20"/>
              </w:rPr>
              <w:t>Oversee, lead and develop approx. 20 volunteers on a weekly basis</w:t>
            </w:r>
          </w:p>
          <w:p w14:paraId="5F2BBD27" w14:textId="5AAF9EF1" w:rsidR="00C87710" w:rsidRDefault="004D39CB" w:rsidP="004D39CB">
            <w:pPr>
              <w:pStyle w:val="ListParagraph"/>
              <w:numPr>
                <w:ilvl w:val="0"/>
                <w:numId w:val="1"/>
              </w:numPr>
            </w:pPr>
            <w:r w:rsidRPr="004D39CB">
              <w:rPr>
                <w:sz w:val="20"/>
              </w:rPr>
              <w:t>Notary for Cars Ministry</w:t>
            </w:r>
          </w:p>
          <w:p w14:paraId="2C045983" w14:textId="77777777" w:rsidR="00F15EAD" w:rsidRPr="00245B03" w:rsidRDefault="00F15EAD" w:rsidP="006A7EFA">
            <w:pPr>
              <w:pStyle w:val="Heading3"/>
            </w:pPr>
            <w:r w:rsidRPr="00245B03">
              <w:t xml:space="preserve">POSITION </w:t>
            </w:r>
            <w:r w:rsidRPr="00F15EAD">
              <w:t>REQUIREMENTS:</w:t>
            </w:r>
            <w:r w:rsidRPr="00245B03">
              <w:t xml:space="preserve"> </w:t>
            </w:r>
          </w:p>
          <w:p w14:paraId="56ABDCFF" w14:textId="77777777" w:rsidR="004D39CB" w:rsidRPr="004D39CB" w:rsidRDefault="004D39CB" w:rsidP="004D39CB">
            <w:pPr>
              <w:pStyle w:val="ListParagraph"/>
              <w:numPr>
                <w:ilvl w:val="0"/>
                <w:numId w:val="1"/>
              </w:numPr>
              <w:rPr>
                <w:sz w:val="20"/>
              </w:rPr>
            </w:pPr>
            <w:r w:rsidRPr="004D39CB">
              <w:rPr>
                <w:sz w:val="20"/>
              </w:rPr>
              <w:t>Being a tithing Missional Member in good standing at CedarCreek Church</w:t>
            </w:r>
          </w:p>
          <w:p w14:paraId="1A4A03BF" w14:textId="77777777" w:rsidR="004D39CB" w:rsidRPr="004D39CB" w:rsidRDefault="004D39CB" w:rsidP="004D39CB">
            <w:pPr>
              <w:pStyle w:val="ListParagraph"/>
              <w:numPr>
                <w:ilvl w:val="0"/>
                <w:numId w:val="1"/>
              </w:numPr>
              <w:rPr>
                <w:sz w:val="20"/>
              </w:rPr>
            </w:pPr>
            <w:r w:rsidRPr="004D39CB">
              <w:rPr>
                <w:sz w:val="20"/>
              </w:rPr>
              <w:t>Attendance at a weekend service and in a Group or on the DreamTeam</w:t>
            </w:r>
          </w:p>
          <w:p w14:paraId="247E7973" w14:textId="77777777" w:rsidR="004D39CB" w:rsidRPr="004D39CB" w:rsidRDefault="004D39CB" w:rsidP="004D39CB">
            <w:pPr>
              <w:pStyle w:val="ListParagraph"/>
              <w:numPr>
                <w:ilvl w:val="0"/>
                <w:numId w:val="1"/>
              </w:numPr>
              <w:rPr>
                <w:sz w:val="20"/>
              </w:rPr>
            </w:pPr>
            <w:r w:rsidRPr="004D39CB">
              <w:rPr>
                <w:sz w:val="20"/>
              </w:rPr>
              <w:t>Modeling and championing the Mission, Vision, and Core Values of CedarCreek Church</w:t>
            </w:r>
          </w:p>
          <w:p w14:paraId="2305FA0F" w14:textId="77777777" w:rsidR="004D39CB" w:rsidRPr="004D39CB" w:rsidRDefault="004D39CB" w:rsidP="004D39CB">
            <w:pPr>
              <w:pStyle w:val="ListParagraph"/>
              <w:numPr>
                <w:ilvl w:val="0"/>
                <w:numId w:val="1"/>
              </w:numPr>
              <w:rPr>
                <w:sz w:val="20"/>
              </w:rPr>
            </w:pPr>
            <w:r w:rsidRPr="004D39CB">
              <w:rPr>
                <w:sz w:val="20"/>
              </w:rPr>
              <w:t>Honoring the CedarCreek Church Staff 10 Points of Accountability</w:t>
            </w:r>
          </w:p>
          <w:p w14:paraId="2B489821" w14:textId="04A4D28C" w:rsidR="006A7EFA" w:rsidRPr="004D39CB" w:rsidRDefault="004D39CB" w:rsidP="006A7EFA">
            <w:pPr>
              <w:pStyle w:val="ListParagraph"/>
              <w:numPr>
                <w:ilvl w:val="0"/>
                <w:numId w:val="1"/>
              </w:numPr>
              <w:rPr>
                <w:sz w:val="20"/>
              </w:rPr>
            </w:pPr>
            <w:r w:rsidRPr="004D39CB">
              <w:rPr>
                <w:sz w:val="20"/>
              </w:rPr>
              <w:t>Any additional requirements set by the Direct Report and or Executive Directo</w:t>
            </w:r>
            <w:r w:rsidRPr="004D39CB">
              <w:rPr>
                <w:sz w:val="20"/>
              </w:rPr>
              <w:t>r</w:t>
            </w:r>
          </w:p>
          <w:p w14:paraId="6F6E35A1" w14:textId="77777777" w:rsidR="00F15EAD" w:rsidRPr="00025810" w:rsidRDefault="00025810" w:rsidP="006A7EFA">
            <w:pPr>
              <w:pStyle w:val="Heading3"/>
            </w:pPr>
            <w:r w:rsidRPr="00025810">
              <w:t>MEASUREMENTS:</w:t>
            </w:r>
            <w:r w:rsidR="00F15EAD" w:rsidRPr="00025810">
              <w:t xml:space="preserve"> </w:t>
            </w:r>
          </w:p>
          <w:p w14:paraId="44C1578C" w14:textId="77777777" w:rsidR="004D39CB" w:rsidRPr="004D39CB" w:rsidRDefault="004D39CB" w:rsidP="004D39CB">
            <w:pPr>
              <w:rPr>
                <w:sz w:val="20"/>
              </w:rPr>
            </w:pPr>
            <w:r w:rsidRPr="004D39CB">
              <w:rPr>
                <w:sz w:val="20"/>
              </w:rPr>
              <w:t>The Position</w:t>
            </w:r>
            <w:r w:rsidRPr="004D39CB">
              <w:rPr>
                <w:i/>
                <w:sz w:val="20"/>
              </w:rPr>
              <w:t xml:space="preserve"> </w:t>
            </w:r>
            <w:r w:rsidRPr="004D39CB">
              <w:rPr>
                <w:sz w:val="20"/>
              </w:rPr>
              <w:t>will be evaluated by the following quantifiable measurements:</w:t>
            </w:r>
          </w:p>
          <w:p w14:paraId="48485C4B" w14:textId="77777777" w:rsidR="004D39CB" w:rsidRPr="004D39CB" w:rsidRDefault="004D39CB" w:rsidP="004D39CB">
            <w:pPr>
              <w:numPr>
                <w:ilvl w:val="0"/>
                <w:numId w:val="3"/>
              </w:numPr>
              <w:rPr>
                <w:sz w:val="20"/>
              </w:rPr>
            </w:pPr>
            <w:r w:rsidRPr="004D39CB">
              <w:rPr>
                <w:sz w:val="20"/>
              </w:rPr>
              <w:t>List of quantifiable measurements</w:t>
            </w:r>
          </w:p>
          <w:p w14:paraId="1B097932" w14:textId="77777777" w:rsidR="004D39CB" w:rsidRPr="004D39CB" w:rsidRDefault="004D39CB" w:rsidP="004D39CB">
            <w:pPr>
              <w:numPr>
                <w:ilvl w:val="0"/>
                <w:numId w:val="3"/>
              </w:numPr>
              <w:rPr>
                <w:sz w:val="20"/>
              </w:rPr>
            </w:pPr>
            <w:r w:rsidRPr="004D39CB">
              <w:rPr>
                <w:sz w:val="20"/>
              </w:rPr>
              <w:t>Feedback from Campus staff regarding receiving all the materials</w:t>
            </w:r>
          </w:p>
          <w:p w14:paraId="557B45BC" w14:textId="77777777" w:rsidR="004D39CB" w:rsidRPr="004D39CB" w:rsidRDefault="004D39CB" w:rsidP="004D39CB">
            <w:pPr>
              <w:numPr>
                <w:ilvl w:val="0"/>
                <w:numId w:val="3"/>
              </w:numPr>
              <w:rPr>
                <w:sz w:val="20"/>
              </w:rPr>
            </w:pPr>
            <w:r w:rsidRPr="004D39CB">
              <w:rPr>
                <w:sz w:val="20"/>
              </w:rPr>
              <w:t>Efficiency of volunteers to pull understand and pull orders from transfer/stock room</w:t>
            </w:r>
          </w:p>
          <w:p w14:paraId="752F1D94" w14:textId="77777777" w:rsidR="004D39CB" w:rsidRPr="004D39CB" w:rsidRDefault="004D39CB" w:rsidP="004D39CB">
            <w:pPr>
              <w:numPr>
                <w:ilvl w:val="0"/>
                <w:numId w:val="3"/>
              </w:numPr>
              <w:rPr>
                <w:sz w:val="20"/>
              </w:rPr>
            </w:pPr>
            <w:r w:rsidRPr="004D39CB">
              <w:rPr>
                <w:sz w:val="20"/>
              </w:rPr>
              <w:t>Projects completed in a timely manner with excellent final product</w:t>
            </w:r>
          </w:p>
          <w:p w14:paraId="059873CE" w14:textId="58148A9B" w:rsidR="00F15EAD" w:rsidRDefault="004D39CB" w:rsidP="004D39CB">
            <w:pPr>
              <w:numPr>
                <w:ilvl w:val="0"/>
                <w:numId w:val="3"/>
              </w:numPr>
              <w:rPr>
                <w:sz w:val="20"/>
              </w:rPr>
            </w:pPr>
            <w:r w:rsidRPr="004D39CB">
              <w:rPr>
                <w:sz w:val="20"/>
              </w:rPr>
              <w:t xml:space="preserve">Guests/callers being directed to the correct avenue </w:t>
            </w:r>
          </w:p>
          <w:p w14:paraId="27164237" w14:textId="1BF6ECA8" w:rsidR="004D39CB" w:rsidRDefault="004D39CB" w:rsidP="004D39CB">
            <w:pPr>
              <w:rPr>
                <w:sz w:val="20"/>
              </w:rPr>
            </w:pPr>
          </w:p>
          <w:p w14:paraId="6AE1B71B" w14:textId="703A6AFC" w:rsidR="004D39CB" w:rsidRDefault="004D39CB" w:rsidP="004D39CB">
            <w:pPr>
              <w:rPr>
                <w:sz w:val="20"/>
              </w:rPr>
            </w:pPr>
          </w:p>
          <w:p w14:paraId="0C274035" w14:textId="58D6F211" w:rsidR="004D39CB" w:rsidRDefault="004D39CB" w:rsidP="004D39CB">
            <w:pPr>
              <w:rPr>
                <w:sz w:val="20"/>
              </w:rPr>
            </w:pPr>
          </w:p>
          <w:p w14:paraId="49115496" w14:textId="2F131621" w:rsidR="004D39CB" w:rsidRDefault="004D39CB" w:rsidP="004D39CB">
            <w:pPr>
              <w:rPr>
                <w:sz w:val="20"/>
              </w:rPr>
            </w:pPr>
          </w:p>
          <w:p w14:paraId="0A44C975" w14:textId="0BF13C56" w:rsidR="00377B6C" w:rsidRDefault="00377B6C" w:rsidP="004D39CB">
            <w:pPr>
              <w:rPr>
                <w:sz w:val="20"/>
              </w:rPr>
            </w:pPr>
          </w:p>
          <w:p w14:paraId="40A476E0" w14:textId="00713BBB" w:rsidR="00377B6C" w:rsidRDefault="00377B6C" w:rsidP="004D39CB">
            <w:pPr>
              <w:rPr>
                <w:sz w:val="20"/>
              </w:rPr>
            </w:pPr>
          </w:p>
          <w:p w14:paraId="130D2BEF" w14:textId="77777777" w:rsidR="00377B6C" w:rsidRDefault="00377B6C" w:rsidP="004D39CB">
            <w:pPr>
              <w:rPr>
                <w:sz w:val="20"/>
              </w:rPr>
            </w:pPr>
            <w:bookmarkStart w:id="0" w:name="_GoBack"/>
            <w:bookmarkEnd w:id="0"/>
          </w:p>
          <w:p w14:paraId="758CE20E" w14:textId="77777777" w:rsidR="004D39CB" w:rsidRDefault="004D39CB" w:rsidP="006A7EFA">
            <w:pPr>
              <w:pStyle w:val="Heading3"/>
              <w:rPr>
                <w:rFonts w:ascii="Montserrat Light" w:eastAsiaTheme="minorEastAsia" w:hAnsi="Montserrat Light" w:cstheme="minorBidi"/>
                <w:b w:val="0"/>
                <w:caps w:val="0"/>
                <w:color w:val="auto"/>
                <w:sz w:val="20"/>
                <w:szCs w:val="20"/>
              </w:rPr>
            </w:pPr>
          </w:p>
          <w:p w14:paraId="449F6839" w14:textId="603BEA00" w:rsidR="00025810" w:rsidRPr="00025810" w:rsidRDefault="00025810" w:rsidP="006A7EFA">
            <w:pPr>
              <w:pStyle w:val="Heading3"/>
            </w:pPr>
            <w:r w:rsidRPr="00025810">
              <w:lastRenderedPageBreak/>
              <w:t xml:space="preserve">ACCOUNTABILITIES: </w:t>
            </w:r>
          </w:p>
          <w:p w14:paraId="0D10B004" w14:textId="77777777" w:rsidR="004D39CB" w:rsidRPr="004D39CB" w:rsidRDefault="004D39CB" w:rsidP="004D39CB">
            <w:pPr>
              <w:rPr>
                <w:color w:val="404040" w:themeColor="text1" w:themeTint="BF"/>
                <w:sz w:val="20"/>
              </w:rPr>
            </w:pPr>
            <w:r w:rsidRPr="004D39CB">
              <w:rPr>
                <w:color w:val="404040" w:themeColor="text1" w:themeTint="BF"/>
                <w:sz w:val="20"/>
              </w:rPr>
              <w:t>The position</w:t>
            </w:r>
            <w:r w:rsidRPr="004D39CB">
              <w:rPr>
                <w:i/>
                <w:color w:val="404040" w:themeColor="text1" w:themeTint="BF"/>
                <w:sz w:val="20"/>
              </w:rPr>
              <w:t xml:space="preserve"> </w:t>
            </w:r>
            <w:r w:rsidRPr="004D39CB">
              <w:rPr>
                <w:color w:val="404040" w:themeColor="text1" w:themeTint="BF"/>
                <w:sz w:val="20"/>
              </w:rPr>
              <w:t>will also be held accountable for the following:</w:t>
            </w:r>
          </w:p>
          <w:p w14:paraId="543D4D1D" w14:textId="77777777" w:rsidR="004D39CB" w:rsidRPr="004D39CB" w:rsidRDefault="004D39CB" w:rsidP="004D39CB">
            <w:pPr>
              <w:numPr>
                <w:ilvl w:val="0"/>
                <w:numId w:val="5"/>
              </w:numPr>
              <w:rPr>
                <w:b/>
                <w:color w:val="404040" w:themeColor="text1" w:themeTint="BF"/>
                <w:sz w:val="20"/>
              </w:rPr>
            </w:pPr>
            <w:r w:rsidRPr="004D39CB">
              <w:rPr>
                <w:color w:val="404040" w:themeColor="text1" w:themeTint="BF"/>
                <w:sz w:val="20"/>
              </w:rPr>
              <w:t xml:space="preserve">Ensuring that Staff, Church, Campus, and Ministry values are upheld personally and among the DreamTeam  </w:t>
            </w:r>
          </w:p>
          <w:p w14:paraId="4EC42C33" w14:textId="77777777" w:rsidR="004D39CB" w:rsidRPr="004D39CB" w:rsidRDefault="004D39CB" w:rsidP="004D39CB">
            <w:pPr>
              <w:numPr>
                <w:ilvl w:val="0"/>
                <w:numId w:val="5"/>
              </w:numPr>
              <w:rPr>
                <w:b/>
                <w:color w:val="404040" w:themeColor="text1" w:themeTint="BF"/>
                <w:sz w:val="20"/>
              </w:rPr>
            </w:pPr>
            <w:r w:rsidRPr="004D39CB">
              <w:rPr>
                <w:color w:val="404040" w:themeColor="text1" w:themeTint="BF"/>
                <w:sz w:val="20"/>
              </w:rPr>
              <w:t>Maintaining good fiscal responsibility, stewarding resources with excellence</w:t>
            </w:r>
          </w:p>
          <w:p w14:paraId="56E07220" w14:textId="77777777" w:rsidR="004D39CB" w:rsidRPr="004D39CB" w:rsidRDefault="004D39CB" w:rsidP="004D39CB">
            <w:pPr>
              <w:numPr>
                <w:ilvl w:val="0"/>
                <w:numId w:val="5"/>
              </w:numPr>
              <w:rPr>
                <w:b/>
                <w:color w:val="404040" w:themeColor="text1" w:themeTint="BF"/>
                <w:sz w:val="20"/>
              </w:rPr>
            </w:pPr>
            <w:r w:rsidRPr="004D39CB">
              <w:rPr>
                <w:color w:val="404040" w:themeColor="text1" w:themeTint="BF"/>
                <w:sz w:val="20"/>
              </w:rPr>
              <w:t>Maintaining unity within all Departments, Campuses, and Ministry Areas</w:t>
            </w:r>
          </w:p>
          <w:p w14:paraId="1852D284" w14:textId="3012DE60" w:rsidR="00025810" w:rsidRPr="004D39CB" w:rsidRDefault="004D39CB" w:rsidP="004D39CB">
            <w:pPr>
              <w:numPr>
                <w:ilvl w:val="0"/>
                <w:numId w:val="5"/>
              </w:numPr>
              <w:rPr>
                <w:b/>
                <w:color w:val="404040" w:themeColor="text1" w:themeTint="BF"/>
                <w:sz w:val="20"/>
              </w:rPr>
            </w:pPr>
            <w:r w:rsidRPr="004D39CB">
              <w:rPr>
                <w:color w:val="404040" w:themeColor="text1" w:themeTint="BF"/>
                <w:sz w:val="20"/>
              </w:rPr>
              <w:t>Maintaining a positive mental attitude regarding the Church and its Leadership and Ministry Services in the presence of Guests, DreamTeam Members, and Staff at all times</w:t>
            </w:r>
          </w:p>
          <w:p w14:paraId="5EE9C5B7" w14:textId="77777777" w:rsidR="004D39CB" w:rsidRPr="004D39CB" w:rsidRDefault="004D39CB" w:rsidP="004D39CB">
            <w:pPr>
              <w:rPr>
                <w:b/>
                <w:color w:val="404040" w:themeColor="text1" w:themeTint="BF"/>
                <w:sz w:val="20"/>
              </w:rPr>
            </w:pPr>
          </w:p>
          <w:p w14:paraId="2097A375" w14:textId="77777777" w:rsidR="004D39CB" w:rsidRPr="004D39CB" w:rsidRDefault="004D39CB" w:rsidP="004D39CB">
            <w:pPr>
              <w:rPr>
                <w:b/>
                <w:color w:val="404040" w:themeColor="text1" w:themeTint="BF"/>
                <w:sz w:val="20"/>
                <w:u w:val="single"/>
              </w:rPr>
            </w:pPr>
            <w:r w:rsidRPr="004D39CB">
              <w:rPr>
                <w:b/>
                <w:color w:val="404040" w:themeColor="text1" w:themeTint="BF"/>
                <w:sz w:val="20"/>
                <w:u w:val="single"/>
              </w:rPr>
              <w:t xml:space="preserve">ADA List for Physical Activities and Requirements, Visual Acuity, and Working Conditions of the Position: </w:t>
            </w:r>
          </w:p>
          <w:p w14:paraId="7466730D" w14:textId="77777777" w:rsidR="004D39CB" w:rsidRPr="004D39CB" w:rsidRDefault="004D39CB" w:rsidP="004D39CB">
            <w:pPr>
              <w:numPr>
                <w:ilvl w:val="0"/>
                <w:numId w:val="13"/>
              </w:numPr>
              <w:rPr>
                <w:color w:val="404040" w:themeColor="text1" w:themeTint="BF"/>
                <w:sz w:val="20"/>
              </w:rPr>
            </w:pPr>
            <w:r w:rsidRPr="004D39CB">
              <w:rPr>
                <w:color w:val="404040" w:themeColor="text1" w:themeTint="BF"/>
                <w:sz w:val="20"/>
              </w:rPr>
              <w:t>Stooping. Bending body downward and forward by bending spine at the waist. This factor is important if it occurs to a considerable degree and requires full motion of the lower extremities and back muscles.</w:t>
            </w:r>
          </w:p>
          <w:p w14:paraId="1958B8BB" w14:textId="77777777" w:rsidR="004D39CB" w:rsidRPr="004D39CB" w:rsidRDefault="004D39CB" w:rsidP="004D39CB">
            <w:pPr>
              <w:numPr>
                <w:ilvl w:val="0"/>
                <w:numId w:val="13"/>
              </w:numPr>
              <w:rPr>
                <w:color w:val="404040" w:themeColor="text1" w:themeTint="BF"/>
                <w:sz w:val="20"/>
              </w:rPr>
            </w:pPr>
            <w:r w:rsidRPr="004D39CB">
              <w:rPr>
                <w:color w:val="404040" w:themeColor="text1" w:themeTint="BF"/>
                <w:sz w:val="20"/>
              </w:rPr>
              <w:t>Kneeling. Bending legs at knee to come to a rest on knee or knees.</w:t>
            </w:r>
          </w:p>
          <w:p w14:paraId="7BB38CE9" w14:textId="77777777" w:rsidR="004D39CB" w:rsidRPr="004D39CB" w:rsidRDefault="004D39CB" w:rsidP="004D39CB">
            <w:pPr>
              <w:numPr>
                <w:ilvl w:val="0"/>
                <w:numId w:val="13"/>
              </w:numPr>
              <w:rPr>
                <w:color w:val="404040" w:themeColor="text1" w:themeTint="BF"/>
                <w:sz w:val="20"/>
              </w:rPr>
            </w:pPr>
            <w:r w:rsidRPr="004D39CB">
              <w:rPr>
                <w:color w:val="404040" w:themeColor="text1" w:themeTint="BF"/>
                <w:sz w:val="20"/>
              </w:rPr>
              <w:t>Crouching. Bending the body downward and forward by bending leg and spine.</w:t>
            </w:r>
          </w:p>
          <w:p w14:paraId="3231C294" w14:textId="77777777" w:rsidR="004D39CB" w:rsidRPr="004D39CB" w:rsidRDefault="004D39CB" w:rsidP="004D39CB">
            <w:pPr>
              <w:numPr>
                <w:ilvl w:val="0"/>
                <w:numId w:val="13"/>
              </w:numPr>
              <w:rPr>
                <w:color w:val="404040" w:themeColor="text1" w:themeTint="BF"/>
                <w:sz w:val="20"/>
              </w:rPr>
            </w:pPr>
            <w:r w:rsidRPr="004D39CB">
              <w:rPr>
                <w:color w:val="404040" w:themeColor="text1" w:themeTint="BF"/>
                <w:sz w:val="20"/>
              </w:rPr>
              <w:t>Reaching. Extending hand(s) and arm(s) in any direction.</w:t>
            </w:r>
          </w:p>
          <w:p w14:paraId="3A026C07" w14:textId="77777777" w:rsidR="004D39CB" w:rsidRPr="004D39CB" w:rsidRDefault="004D39CB" w:rsidP="004D39CB">
            <w:pPr>
              <w:numPr>
                <w:ilvl w:val="0"/>
                <w:numId w:val="13"/>
              </w:numPr>
              <w:rPr>
                <w:color w:val="404040" w:themeColor="text1" w:themeTint="BF"/>
                <w:sz w:val="20"/>
              </w:rPr>
            </w:pPr>
            <w:r w:rsidRPr="004D39CB">
              <w:rPr>
                <w:color w:val="404040" w:themeColor="text1" w:themeTint="BF"/>
                <w:sz w:val="20"/>
              </w:rPr>
              <w:t>Standing. Particularly for sustained periods of time.</w:t>
            </w:r>
          </w:p>
          <w:p w14:paraId="09F70E3B" w14:textId="77777777" w:rsidR="004D39CB" w:rsidRPr="004D39CB" w:rsidRDefault="004D39CB" w:rsidP="004D39CB">
            <w:pPr>
              <w:numPr>
                <w:ilvl w:val="0"/>
                <w:numId w:val="13"/>
              </w:numPr>
              <w:rPr>
                <w:color w:val="404040" w:themeColor="text1" w:themeTint="BF"/>
                <w:sz w:val="20"/>
              </w:rPr>
            </w:pPr>
            <w:r w:rsidRPr="004D39CB">
              <w:rPr>
                <w:color w:val="404040" w:themeColor="text1" w:themeTint="BF"/>
                <w:sz w:val="20"/>
              </w:rPr>
              <w:t>Walking. Moving about on foot to accomplish tasks, particularly for long distances or moving from one work site to another.</w:t>
            </w:r>
          </w:p>
          <w:p w14:paraId="65E99E0F" w14:textId="77777777" w:rsidR="004D39CB" w:rsidRPr="004D39CB" w:rsidRDefault="004D39CB" w:rsidP="004D39CB">
            <w:pPr>
              <w:numPr>
                <w:ilvl w:val="0"/>
                <w:numId w:val="13"/>
              </w:numPr>
              <w:rPr>
                <w:color w:val="404040" w:themeColor="text1" w:themeTint="BF"/>
                <w:sz w:val="20"/>
              </w:rPr>
            </w:pPr>
            <w:r w:rsidRPr="004D39CB">
              <w:rPr>
                <w:color w:val="404040" w:themeColor="text1" w:themeTint="BF"/>
                <w:sz w:val="20"/>
              </w:rPr>
              <w:t>Pushing. Using upper extremities to press against something with steady force in order to thrust forward, downward or outward.</w:t>
            </w:r>
          </w:p>
          <w:p w14:paraId="4E61A13B" w14:textId="77777777" w:rsidR="004D39CB" w:rsidRPr="004D39CB" w:rsidRDefault="004D39CB" w:rsidP="004D39CB">
            <w:pPr>
              <w:numPr>
                <w:ilvl w:val="0"/>
                <w:numId w:val="13"/>
              </w:numPr>
              <w:rPr>
                <w:color w:val="404040" w:themeColor="text1" w:themeTint="BF"/>
                <w:sz w:val="20"/>
              </w:rPr>
            </w:pPr>
            <w:r w:rsidRPr="004D39CB">
              <w:rPr>
                <w:color w:val="404040" w:themeColor="text1" w:themeTint="BF"/>
                <w:sz w:val="20"/>
              </w:rPr>
              <w:t>Pulling. Using upper extremities to exert force in order to draw, haul or tug objects in a sustained motion.</w:t>
            </w:r>
          </w:p>
          <w:p w14:paraId="127330F9" w14:textId="77777777" w:rsidR="004D39CB" w:rsidRPr="004D39CB" w:rsidRDefault="004D39CB" w:rsidP="004D39CB">
            <w:pPr>
              <w:numPr>
                <w:ilvl w:val="0"/>
                <w:numId w:val="13"/>
              </w:numPr>
              <w:rPr>
                <w:color w:val="404040" w:themeColor="text1" w:themeTint="BF"/>
                <w:sz w:val="20"/>
              </w:rPr>
            </w:pPr>
            <w:r w:rsidRPr="004D39CB">
              <w:rPr>
                <w:color w:val="404040" w:themeColor="text1" w:themeTint="BF"/>
                <w:sz w:val="20"/>
              </w:rPr>
              <w:t>Lifting. Raising objects from a lower to a higher position or moving objects horizontally from position-to-position. This factor is important if it occurs to a considerable degree and requires substantial use of upper extremities and back muscles.</w:t>
            </w:r>
          </w:p>
          <w:p w14:paraId="682A8072" w14:textId="77777777" w:rsidR="004D39CB" w:rsidRPr="004D39CB" w:rsidRDefault="004D39CB" w:rsidP="004D39CB">
            <w:pPr>
              <w:numPr>
                <w:ilvl w:val="0"/>
                <w:numId w:val="13"/>
              </w:numPr>
              <w:rPr>
                <w:color w:val="404040" w:themeColor="text1" w:themeTint="BF"/>
                <w:sz w:val="20"/>
              </w:rPr>
            </w:pPr>
            <w:r w:rsidRPr="004D39CB">
              <w:rPr>
                <w:color w:val="404040" w:themeColor="text1" w:themeTint="BF"/>
                <w:sz w:val="20"/>
              </w:rPr>
              <w:t>Fingering. Picking, pinching, typing or otherwise working, primarily with fingers rather than with the whole hand as in handling.</w:t>
            </w:r>
          </w:p>
          <w:p w14:paraId="418E73E6" w14:textId="77777777" w:rsidR="004D39CB" w:rsidRPr="004D39CB" w:rsidRDefault="004D39CB" w:rsidP="004D39CB">
            <w:pPr>
              <w:numPr>
                <w:ilvl w:val="0"/>
                <w:numId w:val="13"/>
              </w:numPr>
              <w:rPr>
                <w:color w:val="404040" w:themeColor="text1" w:themeTint="BF"/>
                <w:sz w:val="20"/>
              </w:rPr>
            </w:pPr>
            <w:r w:rsidRPr="004D39CB">
              <w:rPr>
                <w:color w:val="404040" w:themeColor="text1" w:themeTint="BF"/>
                <w:sz w:val="20"/>
              </w:rPr>
              <w:t>Talking. Expressing or exchanging ideas by means of the spoken word. Those activities in which they must convey detailed or important spoken instructions to other workers accurately, loudly, or quickly.</w:t>
            </w:r>
          </w:p>
          <w:p w14:paraId="11011A45" w14:textId="77777777" w:rsidR="004D39CB" w:rsidRPr="004D39CB" w:rsidRDefault="004D39CB" w:rsidP="004D39CB">
            <w:pPr>
              <w:numPr>
                <w:ilvl w:val="0"/>
                <w:numId w:val="13"/>
              </w:numPr>
              <w:rPr>
                <w:color w:val="404040" w:themeColor="text1" w:themeTint="BF"/>
                <w:sz w:val="20"/>
              </w:rPr>
            </w:pPr>
            <w:r w:rsidRPr="004D39CB">
              <w:rPr>
                <w:color w:val="404040" w:themeColor="text1" w:themeTint="BF"/>
                <w:sz w:val="20"/>
              </w:rPr>
              <w:t>Hearing. Perceiving the nature of sounds at normal speaking levels with or without correction. Ability to receive detailed information through oral communication, and to make the discriminations in sound.</w:t>
            </w:r>
          </w:p>
          <w:p w14:paraId="72598921" w14:textId="73C02E63" w:rsidR="004D39CB" w:rsidRDefault="004D39CB" w:rsidP="004D39CB">
            <w:pPr>
              <w:numPr>
                <w:ilvl w:val="0"/>
                <w:numId w:val="13"/>
              </w:numPr>
              <w:rPr>
                <w:color w:val="404040" w:themeColor="text1" w:themeTint="BF"/>
                <w:sz w:val="20"/>
              </w:rPr>
            </w:pPr>
            <w:r w:rsidRPr="004D39CB">
              <w:rPr>
                <w:color w:val="404040" w:themeColor="text1" w:themeTint="BF"/>
                <w:sz w:val="20"/>
              </w:rPr>
              <w:t>Repetitive motion. Substantial movements (motions) of the wrists, hands, and/or fingers.</w:t>
            </w:r>
          </w:p>
          <w:p w14:paraId="2EC07FCE" w14:textId="77777777" w:rsidR="004D39CB" w:rsidRPr="004D39CB" w:rsidRDefault="004D39CB" w:rsidP="004D39CB">
            <w:pPr>
              <w:rPr>
                <w:color w:val="404040" w:themeColor="text1" w:themeTint="BF"/>
                <w:sz w:val="20"/>
              </w:rPr>
            </w:pPr>
          </w:p>
          <w:p w14:paraId="0CEF95E0" w14:textId="77777777" w:rsidR="004D39CB" w:rsidRPr="004D39CB" w:rsidRDefault="004D39CB" w:rsidP="004D39CB">
            <w:pPr>
              <w:ind w:left="720"/>
              <w:rPr>
                <w:b/>
                <w:color w:val="404040" w:themeColor="text1" w:themeTint="BF"/>
                <w:sz w:val="20"/>
              </w:rPr>
            </w:pPr>
          </w:p>
          <w:p w14:paraId="6FEE9C70" w14:textId="77777777" w:rsidR="004D39CB" w:rsidRPr="004D39CB" w:rsidRDefault="004D39CB" w:rsidP="004D39CB">
            <w:pPr>
              <w:rPr>
                <w:color w:val="595959" w:themeColor="text1" w:themeTint="A6"/>
                <w:sz w:val="20"/>
              </w:rPr>
            </w:pPr>
            <w:r w:rsidRPr="004D39CB">
              <w:rPr>
                <w:color w:val="595959" w:themeColor="text1" w:themeTint="A6"/>
                <w:sz w:val="20"/>
                <w:u w:val="single"/>
              </w:rPr>
              <w:lastRenderedPageBreak/>
              <w:t>Physical requirements of this position.</w:t>
            </w:r>
            <w:r w:rsidRPr="004D39CB">
              <w:rPr>
                <w:color w:val="595959" w:themeColor="text1" w:themeTint="A6"/>
                <w:sz w:val="20"/>
              </w:rPr>
              <w:t xml:space="preserve"> </w:t>
            </w:r>
          </w:p>
          <w:p w14:paraId="117BF2D3" w14:textId="77777777" w:rsidR="004D39CB" w:rsidRPr="004D39CB" w:rsidRDefault="004D39CB" w:rsidP="004D39CB">
            <w:pPr>
              <w:numPr>
                <w:ilvl w:val="0"/>
                <w:numId w:val="12"/>
              </w:numPr>
              <w:rPr>
                <w:color w:val="595959" w:themeColor="text1" w:themeTint="A6"/>
                <w:sz w:val="20"/>
              </w:rPr>
            </w:pPr>
            <w:r w:rsidRPr="004D39CB">
              <w:rPr>
                <w:color w:val="595959" w:themeColor="text1" w:themeTint="A6"/>
                <w:sz w:val="20"/>
              </w:rPr>
              <w:t>Medium work. Exerting up to 50 pounds of force occasionally, and/or up to 30 pounds of force frequently, and/or up to 10 pounds of force constantly to move objects.</w:t>
            </w:r>
          </w:p>
          <w:p w14:paraId="5B1F4844" w14:textId="77777777" w:rsidR="004D39CB" w:rsidRPr="004D39CB" w:rsidRDefault="004D39CB" w:rsidP="004D39CB">
            <w:pPr>
              <w:rPr>
                <w:color w:val="595959" w:themeColor="text1" w:themeTint="A6"/>
                <w:sz w:val="20"/>
              </w:rPr>
            </w:pPr>
            <w:r w:rsidRPr="004D39CB">
              <w:rPr>
                <w:color w:val="595959" w:themeColor="text1" w:themeTint="A6"/>
                <w:sz w:val="20"/>
                <w:u w:val="single"/>
              </w:rPr>
              <w:t>The visual acuity requirements including color, depth perception, and field vision.</w:t>
            </w:r>
            <w:r w:rsidRPr="004D39CB">
              <w:rPr>
                <w:color w:val="595959" w:themeColor="text1" w:themeTint="A6"/>
                <w:sz w:val="20"/>
              </w:rPr>
              <w:t xml:space="preserve"> </w:t>
            </w:r>
          </w:p>
          <w:p w14:paraId="5A243AB5" w14:textId="77777777" w:rsidR="004D39CB" w:rsidRPr="004D39CB" w:rsidRDefault="004D39CB" w:rsidP="004D39CB">
            <w:pPr>
              <w:numPr>
                <w:ilvl w:val="0"/>
                <w:numId w:val="11"/>
              </w:numPr>
              <w:rPr>
                <w:color w:val="595959" w:themeColor="text1" w:themeTint="A6"/>
                <w:sz w:val="20"/>
              </w:rPr>
            </w:pPr>
            <w:r w:rsidRPr="004D39CB">
              <w:rPr>
                <w:color w:val="595959" w:themeColor="text1" w:themeTint="A6"/>
                <w:sz w:val="20"/>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ED2212" w14:textId="77777777" w:rsidR="004D39CB" w:rsidRPr="004D39CB" w:rsidRDefault="004D39CB" w:rsidP="004D39CB">
            <w:pPr>
              <w:rPr>
                <w:color w:val="595959" w:themeColor="text1" w:themeTint="A6"/>
                <w:sz w:val="20"/>
              </w:rPr>
            </w:pPr>
            <w:r w:rsidRPr="004D39CB">
              <w:rPr>
                <w:color w:val="595959" w:themeColor="text1" w:themeTint="A6"/>
                <w:sz w:val="20"/>
                <w:u w:val="single"/>
              </w:rPr>
              <w:t>The conditions the worker will be subject to in this position.</w:t>
            </w:r>
            <w:r w:rsidRPr="004D39CB">
              <w:rPr>
                <w:color w:val="595959" w:themeColor="text1" w:themeTint="A6"/>
                <w:sz w:val="20"/>
              </w:rPr>
              <w:t xml:space="preserve"> </w:t>
            </w:r>
          </w:p>
          <w:p w14:paraId="0821EA8A" w14:textId="062088D2" w:rsidR="004D39CB" w:rsidRPr="004D39CB" w:rsidRDefault="004D39CB" w:rsidP="004D39CB">
            <w:pPr>
              <w:numPr>
                <w:ilvl w:val="0"/>
                <w:numId w:val="10"/>
              </w:numPr>
              <w:rPr>
                <w:color w:val="595959" w:themeColor="text1" w:themeTint="A6"/>
                <w:sz w:val="20"/>
              </w:rPr>
            </w:pPr>
            <w:r w:rsidRPr="004D39CB">
              <w:rPr>
                <w:color w:val="595959" w:themeColor="text1" w:themeTint="A6"/>
                <w:sz w:val="20"/>
              </w:rPr>
              <w:t>None. The worker is not substantially exposed to adverse environmental conditions (such as in typical office or administrative work.)</w:t>
            </w:r>
          </w:p>
          <w:p w14:paraId="3C62D371" w14:textId="461589F4" w:rsidR="000E766F" w:rsidRPr="004D39CB" w:rsidRDefault="000E766F" w:rsidP="006A7EFA">
            <w:pPr>
              <w:pStyle w:val="Heading3"/>
            </w:pPr>
            <w:r w:rsidRPr="004D39CB">
              <w:t>Disc</w:t>
            </w:r>
            <w:r w:rsidR="004D39CB" w:rsidRPr="004D39CB">
              <w:t>l</w:t>
            </w:r>
            <w:r w:rsidRPr="004D39CB">
              <w:t>aimer</w:t>
            </w:r>
          </w:p>
          <w:p w14:paraId="36566673" w14:textId="77777777" w:rsidR="000E766F" w:rsidRPr="004D39CB" w:rsidRDefault="000E766F" w:rsidP="006A7EFA">
            <w:pPr>
              <w:rPr>
                <w:rFonts w:eastAsiaTheme="minorHAnsi"/>
                <w:sz w:val="20"/>
              </w:rPr>
            </w:pPr>
            <w:r w:rsidRPr="004D39CB">
              <w:rPr>
                <w:rFonts w:eastAsiaTheme="minorHAnsi"/>
                <w:sz w:val="20"/>
              </w:rPr>
              <w:t>Nothing in this job description restricts the right of the Position’s Direct Report to</w:t>
            </w:r>
          </w:p>
          <w:p w14:paraId="2BA51FCC" w14:textId="77777777" w:rsidR="000E766F" w:rsidRPr="004D39CB" w:rsidRDefault="000E766F" w:rsidP="006A7EFA">
            <w:pPr>
              <w:rPr>
                <w:rFonts w:eastAsiaTheme="minorHAnsi"/>
                <w:sz w:val="20"/>
              </w:rPr>
            </w:pPr>
            <w:r w:rsidRPr="004D39CB">
              <w:rPr>
                <w:rFonts w:eastAsiaTheme="minorHAnsi"/>
                <w:sz w:val="20"/>
              </w:rPr>
              <w:t>assign or reassign duties and responsibilities to this job at any time. This is an at-will</w:t>
            </w:r>
          </w:p>
          <w:p w14:paraId="78C19CAA" w14:textId="77777777" w:rsidR="000E766F" w:rsidRPr="004D39CB" w:rsidRDefault="000E766F" w:rsidP="006A7EFA">
            <w:pPr>
              <w:rPr>
                <w:sz w:val="20"/>
              </w:rPr>
            </w:pPr>
            <w:r w:rsidRPr="004D39CB">
              <w:rPr>
                <w:rFonts w:eastAsiaTheme="minorHAnsi"/>
                <w:sz w:val="20"/>
              </w:rPr>
              <w:t>position and can be terminated at any time.</w:t>
            </w:r>
          </w:p>
          <w:p w14:paraId="36A41181" w14:textId="77777777" w:rsidR="000E766F" w:rsidRDefault="000E766F" w:rsidP="006A7EFA"/>
          <w:p w14:paraId="4BDC9D17" w14:textId="77777777" w:rsidR="000E766F" w:rsidRDefault="000E766F" w:rsidP="006A7EFA">
            <w:pPr>
              <w:ind w:right="198"/>
            </w:pPr>
          </w:p>
          <w:p w14:paraId="0BED4DEC" w14:textId="77777777" w:rsidR="006E640E" w:rsidRDefault="006E640E" w:rsidP="006A7EFA">
            <w:pPr>
              <w:ind w:right="198"/>
            </w:pPr>
          </w:p>
          <w:p w14:paraId="29D2FE73" w14:textId="77777777" w:rsidR="006E640E" w:rsidRDefault="006E640E" w:rsidP="006A7EFA">
            <w:pPr>
              <w:ind w:right="198"/>
            </w:pPr>
          </w:p>
          <w:p w14:paraId="1E783F98" w14:textId="77777777" w:rsidR="006E640E" w:rsidRDefault="006E640E" w:rsidP="006A7EFA">
            <w:pPr>
              <w:ind w:right="198"/>
            </w:pPr>
          </w:p>
          <w:p w14:paraId="062C7E71" w14:textId="77777777" w:rsidR="006E640E" w:rsidRDefault="006E640E" w:rsidP="006A7EFA">
            <w:pPr>
              <w:ind w:right="198"/>
            </w:pPr>
          </w:p>
          <w:p w14:paraId="73FB6ED1" w14:textId="77777777" w:rsidR="006E640E" w:rsidRDefault="006E640E" w:rsidP="006A7EFA">
            <w:pPr>
              <w:ind w:right="198"/>
            </w:pPr>
          </w:p>
          <w:p w14:paraId="0FD749DB" w14:textId="77777777" w:rsidR="006E640E" w:rsidRDefault="006E640E" w:rsidP="006A7EFA">
            <w:pPr>
              <w:ind w:right="198"/>
            </w:pPr>
          </w:p>
          <w:p w14:paraId="513908D6" w14:textId="77777777" w:rsidR="006E640E" w:rsidRDefault="006E640E" w:rsidP="006A7EFA">
            <w:pPr>
              <w:ind w:right="198"/>
            </w:pPr>
          </w:p>
          <w:p w14:paraId="1414CF03" w14:textId="77777777" w:rsidR="006E640E" w:rsidRDefault="006E640E" w:rsidP="006A7EFA">
            <w:pPr>
              <w:ind w:right="198"/>
            </w:pPr>
          </w:p>
          <w:p w14:paraId="7D5674B0" w14:textId="77777777" w:rsidR="006E640E" w:rsidRDefault="006E640E" w:rsidP="006A7EFA">
            <w:pPr>
              <w:ind w:right="198"/>
            </w:pPr>
          </w:p>
          <w:p w14:paraId="78C77287" w14:textId="77777777" w:rsidR="006E640E" w:rsidRDefault="006E640E" w:rsidP="006A7EFA">
            <w:pPr>
              <w:ind w:right="198"/>
            </w:pPr>
          </w:p>
          <w:p w14:paraId="1681A925" w14:textId="77777777" w:rsidR="006E640E" w:rsidRDefault="006E640E" w:rsidP="006A7EFA">
            <w:pPr>
              <w:ind w:right="198"/>
            </w:pPr>
          </w:p>
          <w:p w14:paraId="0742ACEA" w14:textId="77777777" w:rsidR="006E640E" w:rsidRDefault="006E640E" w:rsidP="006A7EFA">
            <w:pPr>
              <w:ind w:right="198"/>
            </w:pPr>
          </w:p>
          <w:p w14:paraId="23F03087" w14:textId="77777777" w:rsidR="006E640E" w:rsidRDefault="006E640E" w:rsidP="006A7EFA">
            <w:pPr>
              <w:ind w:right="198"/>
            </w:pPr>
          </w:p>
          <w:p w14:paraId="50826244" w14:textId="77777777" w:rsidR="006E640E" w:rsidRDefault="006E640E" w:rsidP="006A7EFA">
            <w:pPr>
              <w:ind w:right="198"/>
            </w:pPr>
          </w:p>
          <w:p w14:paraId="35009F86" w14:textId="77777777" w:rsidR="006E640E" w:rsidRDefault="006E640E" w:rsidP="006A7EFA">
            <w:pPr>
              <w:ind w:right="198"/>
            </w:pPr>
          </w:p>
          <w:p w14:paraId="73F4A2D4" w14:textId="77777777" w:rsidR="006E640E" w:rsidRDefault="006E640E" w:rsidP="006A7EFA">
            <w:pPr>
              <w:ind w:right="198"/>
            </w:pPr>
          </w:p>
          <w:p w14:paraId="0B17A657" w14:textId="77777777" w:rsidR="006E640E" w:rsidRDefault="006E640E" w:rsidP="006A7EFA">
            <w:pPr>
              <w:ind w:right="198"/>
            </w:pPr>
          </w:p>
          <w:p w14:paraId="25550CE2" w14:textId="77777777" w:rsidR="006E640E" w:rsidRDefault="006E640E" w:rsidP="006A7EFA">
            <w:pPr>
              <w:ind w:right="198"/>
            </w:pPr>
          </w:p>
          <w:p w14:paraId="4ADBF332" w14:textId="77777777" w:rsidR="006E640E" w:rsidRDefault="006E640E" w:rsidP="006A7EFA">
            <w:pPr>
              <w:ind w:right="198"/>
            </w:pPr>
          </w:p>
          <w:p w14:paraId="730DAEBC" w14:textId="77777777" w:rsidR="006E640E" w:rsidRDefault="006E640E" w:rsidP="006A7EFA">
            <w:pPr>
              <w:ind w:right="198"/>
            </w:pPr>
          </w:p>
          <w:p w14:paraId="6EF55FE0" w14:textId="77777777" w:rsidR="006E640E" w:rsidRDefault="006E640E" w:rsidP="006A7EFA">
            <w:pPr>
              <w:ind w:right="198"/>
            </w:pPr>
          </w:p>
          <w:p w14:paraId="566BFEB2" w14:textId="77777777" w:rsidR="006E640E" w:rsidRDefault="006E640E" w:rsidP="006A7EFA">
            <w:pPr>
              <w:ind w:right="198"/>
            </w:pPr>
          </w:p>
          <w:p w14:paraId="0816E947" w14:textId="77777777" w:rsidR="006E640E" w:rsidRDefault="006E640E" w:rsidP="006A7EFA">
            <w:pPr>
              <w:ind w:right="198"/>
            </w:pPr>
          </w:p>
          <w:p w14:paraId="720010DF" w14:textId="77777777" w:rsidR="006E640E" w:rsidRDefault="006E640E" w:rsidP="006A7EFA">
            <w:pPr>
              <w:ind w:right="198"/>
            </w:pPr>
          </w:p>
          <w:p w14:paraId="0794312D" w14:textId="77777777" w:rsidR="006E640E" w:rsidRDefault="006E640E" w:rsidP="006A7EFA">
            <w:pPr>
              <w:ind w:right="198"/>
            </w:pPr>
          </w:p>
          <w:p w14:paraId="5B2F500E" w14:textId="77777777" w:rsidR="006E640E" w:rsidRDefault="006E640E" w:rsidP="006A7EFA">
            <w:pPr>
              <w:ind w:right="198"/>
            </w:pPr>
          </w:p>
          <w:p w14:paraId="411F1894" w14:textId="77777777" w:rsidR="006E640E" w:rsidRDefault="006E640E" w:rsidP="006A7EFA">
            <w:pPr>
              <w:ind w:right="198"/>
            </w:pPr>
          </w:p>
          <w:p w14:paraId="60FECA65" w14:textId="77777777" w:rsidR="006E640E" w:rsidRDefault="006E640E" w:rsidP="006A7EFA">
            <w:pPr>
              <w:ind w:right="198"/>
            </w:pPr>
          </w:p>
          <w:p w14:paraId="29A75C5C" w14:textId="77777777" w:rsidR="006A31A2" w:rsidRPr="00333CD3" w:rsidRDefault="006A31A2" w:rsidP="006A7EFA">
            <w:pPr>
              <w:ind w:right="198"/>
            </w:pPr>
          </w:p>
        </w:tc>
      </w:tr>
    </w:tbl>
    <w:p w14:paraId="4C862ED3" w14:textId="77777777" w:rsidR="00EF7CC9" w:rsidRPr="00333CD3" w:rsidRDefault="00EF7CC9" w:rsidP="00E22E87">
      <w:pPr>
        <w:pStyle w:val="NoSpacing"/>
      </w:pPr>
    </w:p>
    <w:sectPr w:rsidR="00EF7CC9" w:rsidRPr="00333CD3" w:rsidSect="00426769">
      <w:headerReference w:type="default" r:id="rId8"/>
      <w:headerReference w:type="first" r:id="rId9"/>
      <w:footerReference w:type="first" r:id="rId10"/>
      <w:pgSz w:w="12240" w:h="15840"/>
      <w:pgMar w:top="706" w:right="1714" w:bottom="576" w:left="1080" w:header="4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BBAD9" w14:textId="77777777" w:rsidR="00C026C6" w:rsidRDefault="00C026C6" w:rsidP="00713050">
      <w:pPr>
        <w:spacing w:line="240" w:lineRule="auto"/>
      </w:pPr>
      <w:r>
        <w:separator/>
      </w:r>
    </w:p>
    <w:p w14:paraId="5BEBF8C3" w14:textId="77777777" w:rsidR="00C026C6" w:rsidRDefault="00C026C6"/>
  </w:endnote>
  <w:endnote w:type="continuationSeparator" w:id="0">
    <w:p w14:paraId="24CC2C1D" w14:textId="77777777" w:rsidR="00C026C6" w:rsidRDefault="00C026C6" w:rsidP="00713050">
      <w:pPr>
        <w:spacing w:line="240" w:lineRule="auto"/>
      </w:pPr>
      <w:r>
        <w:continuationSeparator/>
      </w:r>
    </w:p>
    <w:p w14:paraId="47C524DC" w14:textId="77777777" w:rsidR="00C026C6" w:rsidRDefault="00C02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tserrat Light">
    <w:altName w:val="Calibri"/>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altName w:val="Calibri"/>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362"/>
      <w:gridCol w:w="2362"/>
      <w:gridCol w:w="2361"/>
      <w:gridCol w:w="236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10A2A" w14:textId="77777777" w:rsidR="00C026C6" w:rsidRDefault="00C026C6" w:rsidP="00713050">
      <w:pPr>
        <w:spacing w:line="240" w:lineRule="auto"/>
      </w:pPr>
      <w:r>
        <w:separator/>
      </w:r>
    </w:p>
    <w:p w14:paraId="01FFA875" w14:textId="77777777" w:rsidR="00C026C6" w:rsidRDefault="00C026C6"/>
  </w:footnote>
  <w:footnote w:type="continuationSeparator" w:id="0">
    <w:p w14:paraId="17CD273A" w14:textId="77777777" w:rsidR="00C026C6" w:rsidRDefault="00C026C6" w:rsidP="00713050">
      <w:pPr>
        <w:spacing w:line="240" w:lineRule="auto"/>
      </w:pPr>
      <w:r>
        <w:continuationSeparator/>
      </w:r>
    </w:p>
    <w:p w14:paraId="34669B29" w14:textId="77777777" w:rsidR="00C026C6" w:rsidRDefault="00C02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57719851" w:rsidR="004920D7" w:rsidRDefault="00426769" w:rsidP="00426769">
    <w:pPr>
      <w:pStyle w:val="Header"/>
      <w:tabs>
        <w:tab w:val="left" w:pos="2250"/>
        <w:tab w:val="left" w:pos="2340"/>
      </w:tabs>
      <w:ind w:left="-360" w:right="630"/>
    </w:pPr>
    <w:r>
      <w:rPr>
        <w:noProof/>
      </w:rPr>
      <w:drawing>
        <wp:inline distT="0" distB="0" distL="0" distR="0" wp14:anchorId="3BED39D6" wp14:editId="2604EE85">
          <wp:extent cx="6859028"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36497"/>
                  <a:stretch/>
                </pic:blipFill>
                <pic:spPr bwMode="auto">
                  <a:xfrm>
                    <a:off x="0" y="0"/>
                    <a:ext cx="7109434" cy="1283455"/>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0272B"/>
    <w:multiLevelType w:val="hybridMultilevel"/>
    <w:tmpl w:val="CFB4C4B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C7497"/>
    <w:multiLevelType w:val="hybridMultilevel"/>
    <w:tmpl w:val="352E9B88"/>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075D22"/>
    <w:multiLevelType w:val="hybridMultilevel"/>
    <w:tmpl w:val="3B54623A"/>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EC80423"/>
    <w:multiLevelType w:val="hybridMultilevel"/>
    <w:tmpl w:val="BC64EAEC"/>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55537D"/>
    <w:multiLevelType w:val="hybridMultilevel"/>
    <w:tmpl w:val="65CEEEE0"/>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93E3D"/>
    <w:multiLevelType w:val="hybridMultilevel"/>
    <w:tmpl w:val="D99012BA"/>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F45D2"/>
    <w:multiLevelType w:val="hybridMultilevel"/>
    <w:tmpl w:val="AA4A5D26"/>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8"/>
  </w:num>
  <w:num w:numId="5">
    <w:abstractNumId w:val="4"/>
  </w:num>
  <w:num w:numId="6">
    <w:abstractNumId w:val="2"/>
  </w:num>
  <w:num w:numId="7">
    <w:abstractNumId w:val="1"/>
  </w:num>
  <w:num w:numId="8">
    <w:abstractNumId w:val="0"/>
  </w:num>
  <w:num w:numId="9">
    <w:abstractNumId w:val="7"/>
  </w:num>
  <w:num w:numId="10">
    <w:abstractNumId w:val="12"/>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B7"/>
    <w:rsid w:val="00025810"/>
    <w:rsid w:val="00091382"/>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313E86"/>
    <w:rsid w:val="00333CD3"/>
    <w:rsid w:val="00340365"/>
    <w:rsid w:val="00342B64"/>
    <w:rsid w:val="00351C4D"/>
    <w:rsid w:val="00364079"/>
    <w:rsid w:val="00377B6C"/>
    <w:rsid w:val="00397858"/>
    <w:rsid w:val="003C5528"/>
    <w:rsid w:val="004077FB"/>
    <w:rsid w:val="00424DD9"/>
    <w:rsid w:val="00426769"/>
    <w:rsid w:val="0046104A"/>
    <w:rsid w:val="004717C5"/>
    <w:rsid w:val="004920D7"/>
    <w:rsid w:val="004D39CB"/>
    <w:rsid w:val="00523479"/>
    <w:rsid w:val="00543DB7"/>
    <w:rsid w:val="005729B0"/>
    <w:rsid w:val="00641630"/>
    <w:rsid w:val="00643CBB"/>
    <w:rsid w:val="00684488"/>
    <w:rsid w:val="006A31A2"/>
    <w:rsid w:val="006A3CE7"/>
    <w:rsid w:val="006A7EFA"/>
    <w:rsid w:val="006C4C50"/>
    <w:rsid w:val="006D76B1"/>
    <w:rsid w:val="006E640E"/>
    <w:rsid w:val="00713050"/>
    <w:rsid w:val="00741125"/>
    <w:rsid w:val="00746F7F"/>
    <w:rsid w:val="007569C1"/>
    <w:rsid w:val="00763832"/>
    <w:rsid w:val="007D2696"/>
    <w:rsid w:val="007D4FB0"/>
    <w:rsid w:val="00811117"/>
    <w:rsid w:val="00841146"/>
    <w:rsid w:val="0088504C"/>
    <w:rsid w:val="0089382B"/>
    <w:rsid w:val="008A1907"/>
    <w:rsid w:val="008C6BCA"/>
    <w:rsid w:val="008C7B50"/>
    <w:rsid w:val="00965FA5"/>
    <w:rsid w:val="009B3C40"/>
    <w:rsid w:val="00A42540"/>
    <w:rsid w:val="00A50939"/>
    <w:rsid w:val="00AA6A40"/>
    <w:rsid w:val="00B5664D"/>
    <w:rsid w:val="00B6782A"/>
    <w:rsid w:val="00BA5B40"/>
    <w:rsid w:val="00BB7D00"/>
    <w:rsid w:val="00BD0206"/>
    <w:rsid w:val="00C026C6"/>
    <w:rsid w:val="00C2098A"/>
    <w:rsid w:val="00C5444A"/>
    <w:rsid w:val="00C612DA"/>
    <w:rsid w:val="00C7741E"/>
    <w:rsid w:val="00C875AB"/>
    <w:rsid w:val="00C87710"/>
    <w:rsid w:val="00CA3DF1"/>
    <w:rsid w:val="00CA4581"/>
    <w:rsid w:val="00CE18D5"/>
    <w:rsid w:val="00D04109"/>
    <w:rsid w:val="00DC4437"/>
    <w:rsid w:val="00DD6416"/>
    <w:rsid w:val="00DF4E0A"/>
    <w:rsid w:val="00E02DCD"/>
    <w:rsid w:val="00E12C60"/>
    <w:rsid w:val="00E22E87"/>
    <w:rsid w:val="00E57630"/>
    <w:rsid w:val="00E81320"/>
    <w:rsid w:val="00E86C2B"/>
    <w:rsid w:val="00EA018E"/>
    <w:rsid w:val="00EA3462"/>
    <w:rsid w:val="00EF7CC9"/>
    <w:rsid w:val="00F15EAD"/>
    <w:rsid w:val="00F207C0"/>
    <w:rsid w:val="00F20AE5"/>
    <w:rsid w:val="00F40221"/>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426769"/>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A6A6A6" w:themeColor="background1" w:themeShade="A6"/>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426769"/>
    <w:rPr>
      <w:rFonts w:ascii="Montserrat" w:eastAsiaTheme="majorEastAsia" w:hAnsi="Montserrat" w:cstheme="majorBidi"/>
      <w:b/>
      <w:caps/>
      <w:color w:val="A6A6A6" w:themeColor="background1" w:themeShade="A6"/>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B6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8C71-2F62-4CA5-9BA0-8E13F06E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3</cp:revision>
  <cp:lastPrinted>2020-09-10T17:56:00Z</cp:lastPrinted>
  <dcterms:created xsi:type="dcterms:W3CDTF">2020-10-19T20:21:00Z</dcterms:created>
  <dcterms:modified xsi:type="dcterms:W3CDTF">2020-10-19T20:26:00Z</dcterms:modified>
</cp:coreProperties>
</file>