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7B99EDDF"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033882" w:rsidRPr="00033882">
              <w:rPr>
                <w:rFonts w:ascii="Montserrat" w:hAnsi="Montserrat"/>
                <w:bCs/>
                <w:color w:val="000000" w:themeColor="text1"/>
                <w:sz w:val="24"/>
                <w:szCs w:val="24"/>
              </w:rPr>
              <w:t>Director of Next Steps DreamTeam</w:t>
            </w:r>
          </w:p>
          <w:p w14:paraId="1CFAC369" w14:textId="0480B4FA" w:rsidR="002947B7" w:rsidRPr="00033882" w:rsidRDefault="00AB3FE9" w:rsidP="00850CAD">
            <w:pPr>
              <w:spacing w:line="240" w:lineRule="auto"/>
              <w:rPr>
                <w:rFonts w:ascii="Montserrat" w:hAnsi="Montserrat"/>
                <w:bCs/>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033882" w:rsidRPr="00033882">
              <w:rPr>
                <w:rFonts w:ascii="Montserrat" w:hAnsi="Montserrat"/>
                <w:bCs/>
                <w:color w:val="000000" w:themeColor="text1"/>
                <w:sz w:val="24"/>
                <w:szCs w:val="24"/>
              </w:rPr>
              <w:t>Central Support</w:t>
            </w:r>
          </w:p>
          <w:p w14:paraId="5B276617" w14:textId="12E4B57E"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033882" w:rsidRPr="00033882">
              <w:rPr>
                <w:rStyle w:val="Heading5Char"/>
                <w:rFonts w:ascii="Montserrat" w:hAnsi="Montserrat"/>
                <w:bCs/>
                <w:color w:val="auto"/>
                <w:sz w:val="24"/>
                <w:szCs w:val="24"/>
              </w:rPr>
              <w:t>Executive Director of Next Steps &amp; Service Programming</w:t>
            </w:r>
          </w:p>
          <w:p w14:paraId="420A5CA2" w14:textId="6B1364C8"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SALARY </w:t>
            </w:r>
          </w:p>
          <w:p w14:paraId="1DF51CCB" w14:textId="40B4AE89" w:rsidR="000E766F" w:rsidRPr="00C70E9E"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033882" w:rsidRPr="00033882">
              <w:rPr>
                <w:rFonts w:ascii="Montserrat" w:hAnsi="Montserrat"/>
                <w:bCs/>
                <w:color w:val="auto"/>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08C4B298" w:rsidR="00AB3FE9" w:rsidRDefault="00033882" w:rsidP="00850CAD">
            <w:pPr>
              <w:pStyle w:val="Heading3"/>
              <w:rPr>
                <w:rFonts w:ascii="Montserrat Light" w:eastAsia="MS Mincho" w:hAnsi="Montserrat Light" w:cs="Times New Roman"/>
                <w:b w:val="0"/>
                <w:caps w:val="0"/>
                <w:color w:val="auto"/>
                <w:sz w:val="22"/>
                <w:szCs w:val="22"/>
              </w:rPr>
            </w:pPr>
            <w:r w:rsidRPr="00033882">
              <w:rPr>
                <w:rFonts w:ascii="Montserrat Light" w:eastAsia="MS Mincho" w:hAnsi="Montserrat Light" w:cs="Times New Roman"/>
                <w:b w:val="0"/>
                <w:caps w:val="0"/>
                <w:color w:val="auto"/>
                <w:sz w:val="22"/>
                <w:szCs w:val="22"/>
              </w:rPr>
              <w:t xml:space="preserve">The Director of Next Steps DreamTeam is responsible development and creation of Next Steps DreamTeam strategies and supporting Campus Next Steps Directors - DreamTeam in aligning vision and equipping them to execute strategies including, but not limited to Baptism, Care, GrowthTrack, Guest Services, Prayer, First Impressions (Brew Crew, Greeters, Hospitality, Parking, and Ushers), Safety, Facilities and Landscaping. </w:t>
            </w:r>
          </w:p>
          <w:p w14:paraId="7D0416C1" w14:textId="77777777" w:rsidR="00033882" w:rsidRDefault="00033882" w:rsidP="00850CAD">
            <w:pPr>
              <w:pStyle w:val="Heading3"/>
              <w:rPr>
                <w:sz w:val="24"/>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6F43EE4C" w14:textId="77777777" w:rsidR="00033882" w:rsidRPr="00033882" w:rsidRDefault="00033882" w:rsidP="00033882">
            <w:pPr>
              <w:pStyle w:val="ListParagraph"/>
              <w:numPr>
                <w:ilvl w:val="0"/>
                <w:numId w:val="16"/>
              </w:numPr>
              <w:spacing w:line="240" w:lineRule="auto"/>
              <w:rPr>
                <w:color w:val="000000" w:themeColor="text1"/>
                <w:sz w:val="22"/>
                <w:szCs w:val="22"/>
              </w:rPr>
            </w:pPr>
            <w:r w:rsidRPr="00033882">
              <w:rPr>
                <w:color w:val="000000" w:themeColor="text1"/>
                <w:sz w:val="22"/>
                <w:szCs w:val="22"/>
              </w:rPr>
              <w:t xml:space="preserve">Represent a Next Steps DreamTeam perspective </w:t>
            </w:r>
          </w:p>
          <w:p w14:paraId="1C19C270" w14:textId="77777777" w:rsidR="00033882" w:rsidRPr="00033882" w:rsidRDefault="00033882" w:rsidP="00033882">
            <w:pPr>
              <w:numPr>
                <w:ilvl w:val="0"/>
                <w:numId w:val="15"/>
              </w:numPr>
              <w:spacing w:line="240" w:lineRule="auto"/>
              <w:rPr>
                <w:color w:val="000000" w:themeColor="text1"/>
                <w:sz w:val="22"/>
                <w:szCs w:val="22"/>
              </w:rPr>
            </w:pPr>
            <w:r w:rsidRPr="00033882">
              <w:rPr>
                <w:color w:val="000000" w:themeColor="text1"/>
                <w:sz w:val="22"/>
                <w:szCs w:val="22"/>
              </w:rPr>
              <w:t>Next Steps Team:</w:t>
            </w:r>
          </w:p>
          <w:p w14:paraId="23450633" w14:textId="77777777" w:rsidR="00033882" w:rsidRPr="00033882" w:rsidRDefault="00033882" w:rsidP="00033882">
            <w:pPr>
              <w:numPr>
                <w:ilvl w:val="0"/>
                <w:numId w:val="14"/>
              </w:numPr>
              <w:spacing w:line="240" w:lineRule="auto"/>
              <w:ind w:left="1080"/>
              <w:rPr>
                <w:color w:val="000000" w:themeColor="text1"/>
                <w:sz w:val="22"/>
                <w:szCs w:val="22"/>
              </w:rPr>
            </w:pPr>
            <w:r w:rsidRPr="00033882">
              <w:rPr>
                <w:color w:val="000000" w:themeColor="text1"/>
                <w:sz w:val="22"/>
                <w:szCs w:val="22"/>
              </w:rPr>
              <w:t xml:space="preserve">Responsible for alignment of execution of DreamTeam strategies across the church </w:t>
            </w:r>
          </w:p>
          <w:p w14:paraId="2A0B9F41" w14:textId="77777777" w:rsidR="00033882" w:rsidRPr="00033882" w:rsidRDefault="00033882" w:rsidP="00033882">
            <w:pPr>
              <w:numPr>
                <w:ilvl w:val="1"/>
                <w:numId w:val="14"/>
              </w:numPr>
              <w:spacing w:line="240" w:lineRule="auto"/>
              <w:rPr>
                <w:color w:val="000000" w:themeColor="text1"/>
                <w:sz w:val="22"/>
                <w:szCs w:val="22"/>
              </w:rPr>
            </w:pPr>
            <w:r w:rsidRPr="00033882">
              <w:rPr>
                <w:color w:val="000000" w:themeColor="text1"/>
                <w:sz w:val="22"/>
                <w:szCs w:val="22"/>
              </w:rPr>
              <w:t xml:space="preserve">Responsible for equipping campus directors in aligning vision and equipping to execute DreamTeam strategies and initiatives to help all adults on the DreamTeam take their next steps at CedarCreek including but not limited to Meeting Rhythms, Central Trainings (when applicable), engagement accountabilities and creation of GrowthTrack content and huddle outlines. </w:t>
            </w:r>
          </w:p>
          <w:p w14:paraId="1AE95A74" w14:textId="77777777" w:rsidR="00033882" w:rsidRPr="00033882" w:rsidRDefault="00033882" w:rsidP="00033882">
            <w:pPr>
              <w:numPr>
                <w:ilvl w:val="1"/>
                <w:numId w:val="14"/>
              </w:numPr>
              <w:spacing w:line="240" w:lineRule="auto"/>
              <w:rPr>
                <w:sz w:val="22"/>
                <w:szCs w:val="22"/>
              </w:rPr>
            </w:pPr>
            <w:r w:rsidRPr="00033882">
              <w:rPr>
                <w:sz w:val="22"/>
                <w:szCs w:val="22"/>
              </w:rPr>
              <w:t>Meet as needed with central directors from other departments for alignment and collaboration on overall DreamTeam strategies that drive from Next Steps.</w:t>
            </w:r>
          </w:p>
          <w:p w14:paraId="053FE5D1" w14:textId="77777777" w:rsidR="00033882" w:rsidRPr="00033882" w:rsidRDefault="00033882" w:rsidP="00033882">
            <w:pPr>
              <w:pStyle w:val="ListParagraph"/>
              <w:numPr>
                <w:ilvl w:val="0"/>
                <w:numId w:val="14"/>
              </w:numPr>
              <w:spacing w:line="240" w:lineRule="auto"/>
              <w:ind w:left="1080"/>
              <w:rPr>
                <w:color w:val="000000" w:themeColor="text1"/>
                <w:sz w:val="22"/>
                <w:szCs w:val="22"/>
              </w:rPr>
            </w:pPr>
            <w:r w:rsidRPr="00033882">
              <w:rPr>
                <w:color w:val="000000" w:themeColor="text1"/>
                <w:sz w:val="22"/>
                <w:szCs w:val="22"/>
              </w:rPr>
              <w:t>Responsible for alignment, development and creation of Next Steps DreamTeam strategies</w:t>
            </w:r>
          </w:p>
          <w:p w14:paraId="7F6035F3" w14:textId="77777777" w:rsidR="00033882" w:rsidRPr="00033882" w:rsidRDefault="00033882" w:rsidP="00033882">
            <w:pPr>
              <w:numPr>
                <w:ilvl w:val="1"/>
                <w:numId w:val="14"/>
              </w:numPr>
              <w:spacing w:line="240" w:lineRule="auto"/>
              <w:rPr>
                <w:sz w:val="22"/>
                <w:szCs w:val="22"/>
              </w:rPr>
            </w:pPr>
            <w:r w:rsidRPr="00033882">
              <w:rPr>
                <w:sz w:val="22"/>
                <w:szCs w:val="22"/>
              </w:rPr>
              <w:t>Lead weekly Next Steps Directors DreamTeam meetings.</w:t>
            </w:r>
          </w:p>
          <w:p w14:paraId="29029FDE" w14:textId="77777777" w:rsidR="00033882" w:rsidRPr="00033882" w:rsidRDefault="00033882" w:rsidP="00033882">
            <w:pPr>
              <w:numPr>
                <w:ilvl w:val="1"/>
                <w:numId w:val="14"/>
              </w:numPr>
              <w:spacing w:line="240" w:lineRule="auto"/>
              <w:rPr>
                <w:sz w:val="22"/>
                <w:szCs w:val="22"/>
              </w:rPr>
            </w:pPr>
            <w:r w:rsidRPr="00033882">
              <w:rPr>
                <w:sz w:val="22"/>
                <w:szCs w:val="22"/>
              </w:rPr>
              <w:t>Meet regularly with Next Steps Directors of DreamTeam one-on-one</w:t>
            </w:r>
          </w:p>
          <w:p w14:paraId="64BBD366" w14:textId="75FF086A" w:rsidR="00033882" w:rsidRPr="00033882" w:rsidRDefault="00033882" w:rsidP="00033882">
            <w:pPr>
              <w:numPr>
                <w:ilvl w:val="1"/>
                <w:numId w:val="14"/>
              </w:numPr>
              <w:spacing w:line="240" w:lineRule="auto"/>
              <w:rPr>
                <w:sz w:val="22"/>
                <w:szCs w:val="22"/>
              </w:rPr>
            </w:pPr>
            <w:r w:rsidRPr="00033882">
              <w:rPr>
                <w:sz w:val="22"/>
                <w:szCs w:val="22"/>
              </w:rPr>
              <w:t>Collaborate, assist and support the campus Next Steps DreamTeam with day-to-day needs, data and reports, etc.</w:t>
            </w:r>
          </w:p>
          <w:p w14:paraId="14A9E266" w14:textId="77777777" w:rsidR="00033882" w:rsidRPr="00033882" w:rsidRDefault="00033882" w:rsidP="00033882">
            <w:pPr>
              <w:numPr>
                <w:ilvl w:val="1"/>
                <w:numId w:val="14"/>
              </w:numPr>
              <w:spacing w:line="240" w:lineRule="auto"/>
              <w:rPr>
                <w:sz w:val="22"/>
                <w:szCs w:val="22"/>
              </w:rPr>
            </w:pPr>
            <w:r w:rsidRPr="00033882">
              <w:rPr>
                <w:sz w:val="22"/>
                <w:szCs w:val="22"/>
              </w:rPr>
              <w:t>Visit campuses and participate in campus events regularly for alignment and evaluation.</w:t>
            </w:r>
          </w:p>
          <w:p w14:paraId="545F1D93" w14:textId="77777777" w:rsidR="00033882" w:rsidRPr="00033882" w:rsidRDefault="00033882" w:rsidP="00033882">
            <w:pPr>
              <w:widowControl w:val="0"/>
              <w:numPr>
                <w:ilvl w:val="0"/>
                <w:numId w:val="13"/>
              </w:numPr>
              <w:spacing w:line="276" w:lineRule="auto"/>
              <w:rPr>
                <w:color w:val="000000" w:themeColor="text1"/>
                <w:sz w:val="22"/>
                <w:szCs w:val="22"/>
              </w:rPr>
            </w:pPr>
            <w:r w:rsidRPr="00033882">
              <w:rPr>
                <w:color w:val="000000" w:themeColor="text1"/>
                <w:sz w:val="22"/>
                <w:szCs w:val="22"/>
              </w:rPr>
              <w:t>GrowthTrack</w:t>
            </w:r>
          </w:p>
          <w:p w14:paraId="5FFE64EB" w14:textId="53F2BE1F" w:rsidR="00033882" w:rsidRPr="00033882" w:rsidRDefault="00033882" w:rsidP="00033882">
            <w:pPr>
              <w:widowControl w:val="0"/>
              <w:numPr>
                <w:ilvl w:val="1"/>
                <w:numId w:val="13"/>
              </w:numPr>
              <w:spacing w:line="276" w:lineRule="auto"/>
              <w:rPr>
                <w:color w:val="000000" w:themeColor="text1"/>
                <w:sz w:val="22"/>
                <w:szCs w:val="22"/>
              </w:rPr>
            </w:pPr>
            <w:r w:rsidRPr="00033882">
              <w:rPr>
                <w:color w:val="000000" w:themeColor="text1"/>
                <w:sz w:val="22"/>
                <w:szCs w:val="22"/>
              </w:rPr>
              <w:t>Coordinate all aspects of the GrowthTrack content creation, including but not limited to video outlines and edits, workbook development, Next Steps cards, follow-up emails, surveys, etc.</w:t>
            </w:r>
          </w:p>
          <w:p w14:paraId="3D728761" w14:textId="77777777" w:rsidR="00033882" w:rsidRPr="00033882" w:rsidRDefault="00033882" w:rsidP="00033882">
            <w:pPr>
              <w:widowControl w:val="0"/>
              <w:numPr>
                <w:ilvl w:val="0"/>
                <w:numId w:val="13"/>
              </w:numPr>
              <w:spacing w:line="276" w:lineRule="auto"/>
              <w:rPr>
                <w:color w:val="000000" w:themeColor="text1"/>
                <w:sz w:val="22"/>
                <w:szCs w:val="22"/>
              </w:rPr>
            </w:pPr>
            <w:r w:rsidRPr="00033882">
              <w:rPr>
                <w:color w:val="000000" w:themeColor="text1"/>
                <w:sz w:val="22"/>
                <w:szCs w:val="22"/>
              </w:rPr>
              <w:t>21 Days of Prayer</w:t>
            </w:r>
          </w:p>
          <w:p w14:paraId="6DC05F50" w14:textId="22748F98" w:rsidR="00033882" w:rsidRPr="00033882" w:rsidRDefault="00033882" w:rsidP="00033882">
            <w:pPr>
              <w:widowControl w:val="0"/>
              <w:numPr>
                <w:ilvl w:val="1"/>
                <w:numId w:val="13"/>
              </w:numPr>
              <w:spacing w:line="276" w:lineRule="auto"/>
              <w:rPr>
                <w:color w:val="000000" w:themeColor="text1"/>
                <w:sz w:val="22"/>
                <w:szCs w:val="22"/>
              </w:rPr>
            </w:pPr>
            <w:r w:rsidRPr="00033882">
              <w:rPr>
                <w:color w:val="000000" w:themeColor="text1"/>
                <w:sz w:val="22"/>
                <w:szCs w:val="22"/>
              </w:rPr>
              <w:t>Coordinate all aspects of the 21 Days of Prayer content creation, including but not limited to prayer prompts, web updates, etc. and Prayer Night content.</w:t>
            </w:r>
          </w:p>
          <w:p w14:paraId="0815806B" w14:textId="77777777" w:rsidR="00033882" w:rsidRPr="00033882" w:rsidRDefault="00033882" w:rsidP="00033882">
            <w:pPr>
              <w:widowControl w:val="0"/>
              <w:numPr>
                <w:ilvl w:val="1"/>
                <w:numId w:val="13"/>
              </w:numPr>
              <w:spacing w:line="276" w:lineRule="auto"/>
              <w:rPr>
                <w:color w:val="000000" w:themeColor="text1"/>
                <w:sz w:val="22"/>
                <w:szCs w:val="22"/>
              </w:rPr>
            </w:pPr>
            <w:r w:rsidRPr="00033882">
              <w:rPr>
                <w:color w:val="000000" w:themeColor="text1"/>
                <w:sz w:val="22"/>
                <w:szCs w:val="22"/>
              </w:rPr>
              <w:lastRenderedPageBreak/>
              <w:t>Regularly attend monthly Prayer Night at campuses.</w:t>
            </w:r>
          </w:p>
          <w:p w14:paraId="3BEC4231" w14:textId="77777777" w:rsidR="00033882" w:rsidRPr="00033882" w:rsidRDefault="00033882" w:rsidP="00033882">
            <w:pPr>
              <w:widowControl w:val="0"/>
              <w:numPr>
                <w:ilvl w:val="0"/>
                <w:numId w:val="13"/>
              </w:numPr>
              <w:spacing w:line="276" w:lineRule="auto"/>
              <w:rPr>
                <w:color w:val="000000" w:themeColor="text1"/>
                <w:sz w:val="22"/>
                <w:szCs w:val="22"/>
              </w:rPr>
            </w:pPr>
            <w:r w:rsidRPr="00033882">
              <w:rPr>
                <w:color w:val="000000" w:themeColor="text1"/>
                <w:sz w:val="22"/>
                <w:szCs w:val="22"/>
              </w:rPr>
              <w:t>Central Support Events</w:t>
            </w:r>
          </w:p>
          <w:p w14:paraId="71B429EA" w14:textId="77777777" w:rsidR="00033882" w:rsidRPr="00033882" w:rsidRDefault="00033882" w:rsidP="00033882">
            <w:pPr>
              <w:widowControl w:val="0"/>
              <w:numPr>
                <w:ilvl w:val="1"/>
                <w:numId w:val="13"/>
              </w:numPr>
              <w:spacing w:line="276" w:lineRule="auto"/>
              <w:rPr>
                <w:color w:val="000000" w:themeColor="text1"/>
                <w:sz w:val="22"/>
                <w:szCs w:val="22"/>
              </w:rPr>
            </w:pPr>
            <w:r w:rsidRPr="00033882">
              <w:rPr>
                <w:color w:val="000000" w:themeColor="text1"/>
                <w:sz w:val="22"/>
                <w:szCs w:val="22"/>
              </w:rPr>
              <w:t xml:space="preserve">Support resourcing and execution of Central Support Next Steps Events for the DreamTeam including but not limited to Launch and Celebration. </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686B142C" w14:textId="636A63DD" w:rsidR="004F4A4F" w:rsidRPr="004F4A4F" w:rsidRDefault="00033882" w:rsidP="004F4A4F">
            <w:pPr>
              <w:pStyle w:val="ListParagraph"/>
              <w:numPr>
                <w:ilvl w:val="0"/>
                <w:numId w:val="8"/>
              </w:numPr>
              <w:rPr>
                <w:sz w:val="22"/>
                <w:szCs w:val="22"/>
              </w:rPr>
            </w:pPr>
            <w:r>
              <w:rPr>
                <w:sz w:val="22"/>
                <w:szCs w:val="22"/>
              </w:rPr>
              <w:t>All Dashboard Metrics</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160B163C" w14:textId="77777777" w:rsidR="00033882" w:rsidRPr="00033882" w:rsidRDefault="00033882" w:rsidP="00033882">
            <w:pPr>
              <w:widowControl w:val="0"/>
              <w:numPr>
                <w:ilvl w:val="0"/>
                <w:numId w:val="17"/>
              </w:numPr>
              <w:spacing w:line="276" w:lineRule="auto"/>
              <w:rPr>
                <w:color w:val="000000" w:themeColor="text1"/>
                <w:sz w:val="22"/>
                <w:szCs w:val="22"/>
              </w:rPr>
            </w:pPr>
            <w:r w:rsidRPr="00033882">
              <w:rPr>
                <w:color w:val="000000" w:themeColor="text1"/>
                <w:sz w:val="22"/>
                <w:szCs w:val="22"/>
              </w:rPr>
              <w:t xml:space="preserve">Ensuring that Church and Staff values are upheld personally and among DreamTeam.  </w:t>
            </w:r>
          </w:p>
          <w:p w14:paraId="4260A921" w14:textId="77777777" w:rsidR="00033882" w:rsidRPr="00033882" w:rsidRDefault="00033882" w:rsidP="00033882">
            <w:pPr>
              <w:widowControl w:val="0"/>
              <w:numPr>
                <w:ilvl w:val="0"/>
                <w:numId w:val="17"/>
              </w:numPr>
              <w:spacing w:line="276" w:lineRule="auto"/>
              <w:rPr>
                <w:color w:val="000000" w:themeColor="text1"/>
                <w:sz w:val="22"/>
                <w:szCs w:val="22"/>
              </w:rPr>
            </w:pPr>
            <w:r w:rsidRPr="00033882">
              <w:rPr>
                <w:color w:val="000000" w:themeColor="text1"/>
                <w:sz w:val="22"/>
                <w:szCs w:val="22"/>
              </w:rPr>
              <w:t>Maintaining unity within the CedarCreek Next Steps Department, across all Campuses and Ministry Areas.</w:t>
            </w:r>
          </w:p>
          <w:p w14:paraId="11452CB6" w14:textId="77777777" w:rsidR="00033882" w:rsidRPr="00033882" w:rsidRDefault="00033882" w:rsidP="00033882">
            <w:pPr>
              <w:widowControl w:val="0"/>
              <w:numPr>
                <w:ilvl w:val="0"/>
                <w:numId w:val="17"/>
              </w:numPr>
              <w:spacing w:line="276" w:lineRule="auto"/>
              <w:rPr>
                <w:color w:val="000000" w:themeColor="text1"/>
                <w:sz w:val="22"/>
                <w:szCs w:val="22"/>
              </w:rPr>
            </w:pPr>
            <w:r w:rsidRPr="00033882">
              <w:rPr>
                <w:color w:val="000000" w:themeColor="text1"/>
                <w:sz w:val="22"/>
                <w:szCs w:val="22"/>
              </w:rPr>
              <w:t>Maintaining a positive mental attitude regarding the Church and its leaders, Ministry Services, and in the presence of guests, staff, and volunteers at all times.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5B9E0F66" w:rsidR="00C557FE" w:rsidRDefault="00C557FE" w:rsidP="00850CAD">
            <w:pPr>
              <w:outlineLvl w:val="0"/>
              <w:rPr>
                <w:rFonts w:eastAsia="Times New Roman" w:cs="Times New Roman"/>
                <w:b/>
                <w:color w:val="595959"/>
                <w:sz w:val="22"/>
                <w:szCs w:val="22"/>
              </w:rPr>
            </w:pPr>
          </w:p>
          <w:p w14:paraId="59C1B344" w14:textId="77777777" w:rsidR="00033882" w:rsidRDefault="00033882" w:rsidP="00850CAD">
            <w:pPr>
              <w:outlineLvl w:val="0"/>
              <w:rPr>
                <w:rFonts w:eastAsia="Times New Roman" w:cs="Times New Roman"/>
                <w:b/>
                <w:color w:val="595959"/>
                <w:sz w:val="22"/>
                <w:szCs w:val="22"/>
              </w:rPr>
            </w:pPr>
          </w:p>
          <w:p w14:paraId="09A6EE96" w14:textId="7707112A"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lastRenderedPageBreak/>
              <w:t xml:space="preserve">ADA List for Physical Activities and Requirements, Visual Acuity, and Working Conditions of the Position: </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53E7DE06" w14:textId="28A9E0A2"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2B9C5E32"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Light work. </w:t>
            </w:r>
            <w:r w:rsidRPr="00DE6F58">
              <w:rPr>
                <w:rFonts w:eastAsia="Times New Roman" w:cs="Times New Roman"/>
                <w:color w:val="595959"/>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29BC2EF4" w14:textId="181B7A2D"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33621757"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3ABBAD19" w14:textId="712AC339"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64B2F62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noise. There is sufficient noise to cause the worker to shout in order to be heard above ambient noise level.</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ontserrat Light">
    <w:charset w:val="00"/>
    <w:family w:val="auto"/>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23E"/>
    <w:multiLevelType w:val="hybridMultilevel"/>
    <w:tmpl w:val="BE28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2C3B1B"/>
    <w:multiLevelType w:val="multilevel"/>
    <w:tmpl w:val="8F44AE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52718F"/>
    <w:multiLevelType w:val="multilevel"/>
    <w:tmpl w:val="1270B23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F405F"/>
    <w:multiLevelType w:val="multilevel"/>
    <w:tmpl w:val="7B9A5F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A6490E"/>
    <w:multiLevelType w:val="multilevel"/>
    <w:tmpl w:val="23D86C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11"/>
  </w:num>
  <w:num w:numId="7">
    <w:abstractNumId w:val="6"/>
  </w:num>
  <w:num w:numId="8">
    <w:abstractNumId w:val="9"/>
  </w:num>
  <w:num w:numId="9">
    <w:abstractNumId w:val="5"/>
  </w:num>
  <w:num w:numId="10">
    <w:abstractNumId w:val="3"/>
  </w:num>
  <w:num w:numId="11">
    <w:abstractNumId w:val="1"/>
  </w:num>
  <w:num w:numId="12">
    <w:abstractNumId w:val="7"/>
  </w:num>
  <w:num w:numId="13">
    <w:abstractNumId w:val="14"/>
  </w:num>
  <w:num w:numId="14">
    <w:abstractNumId w:val="4"/>
  </w:num>
  <w:num w:numId="15">
    <w:abstractNumId w:val="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33882"/>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F4A4F"/>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CD6F-D22F-4161-B1E3-67E80FC0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2020-09-14T14:09:00Z</cp:lastPrinted>
  <dcterms:created xsi:type="dcterms:W3CDTF">2023-05-26T15:32:00Z</dcterms:created>
  <dcterms:modified xsi:type="dcterms:W3CDTF">2023-05-26T15:32:00Z</dcterms:modified>
</cp:coreProperties>
</file>